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4BF" w:rsidRPr="009A20EF" w:rsidRDefault="009D04BF" w:rsidP="00A673FD">
      <w:pPr>
        <w:jc w:val="center"/>
        <w:rPr>
          <w:rFonts w:cstheme="minorHAnsi"/>
          <w:b/>
          <w:noProof/>
        </w:rPr>
      </w:pPr>
    </w:p>
    <w:p w:rsidR="00A673FD" w:rsidRPr="009A20EF" w:rsidRDefault="00A97D82" w:rsidP="00A673FD">
      <w:pPr>
        <w:jc w:val="center"/>
        <w:rPr>
          <w:rFonts w:cstheme="minorHAnsi"/>
          <w:b/>
          <w:noProof/>
        </w:rPr>
      </w:pPr>
      <w:r w:rsidRPr="009A20EF">
        <w:rPr>
          <w:rFonts w:cstheme="minorHAnsi"/>
          <w:b/>
          <w:noProof/>
        </w:rPr>
        <w:t>BEST</w:t>
      </w:r>
      <w:r w:rsidR="00C0128F" w:rsidRPr="009A20EF">
        <w:rPr>
          <w:rFonts w:cstheme="minorHAnsi"/>
          <w:b/>
          <w:noProof/>
        </w:rPr>
        <w:t xml:space="preserve">/ </w:t>
      </w:r>
      <w:r w:rsidR="00522257" w:rsidRPr="009A20EF">
        <w:rPr>
          <w:rFonts w:cstheme="minorHAnsi"/>
          <w:b/>
          <w:noProof/>
        </w:rPr>
        <w:t>GOOD PRACTICE</w:t>
      </w:r>
      <w:r w:rsidRPr="009A20EF">
        <w:rPr>
          <w:rFonts w:cstheme="minorHAnsi"/>
          <w:b/>
          <w:noProof/>
        </w:rPr>
        <w:t xml:space="preserve"> </w:t>
      </w:r>
      <w:r w:rsidR="006F3A39" w:rsidRPr="009A20EF">
        <w:rPr>
          <w:rFonts w:cstheme="minorHAnsi"/>
          <w:b/>
          <w:noProof/>
        </w:rPr>
        <w:t xml:space="preserve">in EVALUATION - </w:t>
      </w:r>
      <w:bookmarkStart w:id="0" w:name="_GoBack"/>
      <w:bookmarkEnd w:id="0"/>
      <w:r w:rsidRPr="009A20EF">
        <w:rPr>
          <w:rFonts w:cstheme="minorHAnsi"/>
          <w:b/>
          <w:noProof/>
        </w:rPr>
        <w:t>COMPETITION</w:t>
      </w:r>
    </w:p>
    <w:p w:rsidR="00A673FD" w:rsidRPr="009A20EF" w:rsidRDefault="00A673FD" w:rsidP="00A673FD">
      <w:pPr>
        <w:jc w:val="center"/>
        <w:rPr>
          <w:rFonts w:cstheme="minorHAnsi"/>
          <w:b/>
          <w:noProof/>
          <w:sz w:val="28"/>
          <w:szCs w:val="28"/>
        </w:rPr>
      </w:pPr>
      <w:r w:rsidRPr="009A20EF">
        <w:rPr>
          <w:rFonts w:cstheme="minorHAnsi"/>
          <w:b/>
          <w:noProof/>
          <w:sz w:val="28"/>
          <w:szCs w:val="28"/>
        </w:rPr>
        <w:t>APLICATION FORM</w:t>
      </w:r>
    </w:p>
    <w:p w:rsidR="00A673FD" w:rsidRPr="009A20EF" w:rsidRDefault="00A673FD">
      <w:pPr>
        <w:rPr>
          <w:rFonts w:cstheme="minorHAnsi"/>
          <w:noProof/>
        </w:rPr>
      </w:pPr>
    </w:p>
    <w:p w:rsidR="00A673FD" w:rsidRPr="009A20EF" w:rsidRDefault="006F1FFF" w:rsidP="00A673FD">
      <w:pPr>
        <w:rPr>
          <w:rFonts w:cstheme="minorHAnsi"/>
          <w:noProof/>
          <w:u w:val="single"/>
        </w:rPr>
      </w:pPr>
      <w:r w:rsidRPr="009A20EF">
        <w:rPr>
          <w:rFonts w:cstheme="minorHAnsi"/>
          <w:b/>
          <w:noProof/>
        </w:rPr>
        <w:t>Areas</w:t>
      </w:r>
      <w:r w:rsidRPr="009A20EF">
        <w:rPr>
          <w:rFonts w:cstheme="minorHAnsi"/>
          <w:noProof/>
        </w:rPr>
        <w:t xml:space="preserve"> </w:t>
      </w:r>
      <w:r w:rsidR="00A673FD" w:rsidRPr="009A20EF">
        <w:rPr>
          <w:rFonts w:cstheme="minorHAnsi"/>
          <w:noProof/>
        </w:rPr>
        <w:t xml:space="preserve">(please select </w:t>
      </w:r>
      <w:r w:rsidR="00A673FD" w:rsidRPr="009A20EF">
        <w:rPr>
          <w:rFonts w:cstheme="minorHAnsi"/>
          <w:noProof/>
          <w:u w:val="single"/>
        </w:rPr>
        <w:t xml:space="preserve">maximal 3 </w:t>
      </w:r>
      <w:r w:rsidR="00C02922" w:rsidRPr="009A20EF">
        <w:rPr>
          <w:rFonts w:cstheme="minorHAnsi"/>
          <w:noProof/>
          <w:u w:val="single"/>
        </w:rPr>
        <w:t>areas</w:t>
      </w:r>
      <w:r w:rsidR="008361D2" w:rsidRPr="009A20EF">
        <w:rPr>
          <w:rFonts w:cstheme="minorHAnsi"/>
          <w:noProof/>
          <w:u w:val="single"/>
        </w:rPr>
        <w:t>)</w:t>
      </w:r>
      <w:r w:rsidR="00A673FD" w:rsidRPr="009A20EF">
        <w:rPr>
          <w:rFonts w:cstheme="minorHAnsi"/>
          <w:noProof/>
          <w:u w:val="single"/>
        </w:rPr>
        <w:t>:</w:t>
      </w:r>
    </w:p>
    <w:p w:rsidR="007C4C0F" w:rsidRPr="009A20EF" w:rsidRDefault="007C4C0F" w:rsidP="00A673FD">
      <w:pPr>
        <w:pStyle w:val="ListParagraph"/>
        <w:numPr>
          <w:ilvl w:val="0"/>
          <w:numId w:val="1"/>
        </w:numPr>
        <w:rPr>
          <w:rFonts w:cstheme="minorHAnsi"/>
          <w:noProof/>
        </w:rPr>
        <w:sectPr w:rsidR="007C4C0F" w:rsidRPr="009A20EF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73FD" w:rsidRPr="009A20EF" w:rsidRDefault="006F3A39" w:rsidP="00C02922">
      <w:pPr>
        <w:pStyle w:val="ListParagraph"/>
        <w:numPr>
          <w:ilvl w:val="0"/>
          <w:numId w:val="1"/>
        </w:numPr>
        <w:ind w:left="270" w:right="403" w:hanging="270"/>
        <w:rPr>
          <w:rFonts w:cstheme="minorHAnsi"/>
          <w:noProof/>
        </w:rPr>
      </w:pPr>
      <w:r w:rsidRPr="009A20EF">
        <w:rPr>
          <w:rFonts w:cstheme="minorHAnsi"/>
          <w:noProof/>
        </w:rPr>
        <w:lastRenderedPageBreak/>
        <w:t>Enabling environment</w:t>
      </w:r>
      <w:r w:rsidR="00C02922" w:rsidRPr="009A20EF">
        <w:rPr>
          <w:rFonts w:cstheme="minorHAnsi"/>
          <w:noProof/>
        </w:rPr>
        <w:tab/>
      </w:r>
      <w:r w:rsidRPr="009A20EF">
        <w:rPr>
          <w:rFonts w:cstheme="minorHAnsi"/>
          <w:noProof/>
        </w:rPr>
        <w:tab/>
      </w:r>
      <w:r w:rsidR="0090547A" w:rsidRPr="009A20EF">
        <w:rPr>
          <w:rFonts w:cstheme="minorHAnsi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157F" w:rsidRPr="009A20EF">
        <w:rPr>
          <w:rFonts w:cstheme="minorHAnsi"/>
          <w:noProof/>
        </w:rPr>
        <w:instrText xml:space="preserve"> FORMCHECKBOX </w:instrText>
      </w:r>
      <w:r w:rsidR="0090547A">
        <w:rPr>
          <w:rFonts w:cstheme="minorHAnsi"/>
          <w:noProof/>
        </w:rPr>
      </w:r>
      <w:r w:rsidR="0090547A">
        <w:rPr>
          <w:rFonts w:cstheme="minorHAnsi"/>
          <w:noProof/>
        </w:rPr>
        <w:fldChar w:fldCharType="separate"/>
      </w:r>
      <w:r w:rsidR="0090547A" w:rsidRPr="009A20EF">
        <w:rPr>
          <w:rFonts w:cstheme="minorHAnsi"/>
          <w:noProof/>
        </w:rPr>
        <w:fldChar w:fldCharType="end"/>
      </w:r>
    </w:p>
    <w:p w:rsidR="007C4C0F" w:rsidRPr="009A20EF" w:rsidRDefault="00795DA5" w:rsidP="00795DA5">
      <w:pPr>
        <w:pStyle w:val="ListParagraph"/>
        <w:numPr>
          <w:ilvl w:val="0"/>
          <w:numId w:val="1"/>
        </w:numPr>
        <w:ind w:left="270" w:hanging="270"/>
        <w:rPr>
          <w:rFonts w:cstheme="minorHAnsi"/>
          <w:noProof/>
        </w:rPr>
      </w:pPr>
      <w:r w:rsidRPr="009A20EF">
        <w:rPr>
          <w:rFonts w:cstheme="minorHAnsi"/>
          <w:noProof/>
        </w:rPr>
        <w:t>Knowledge management</w:t>
      </w:r>
      <w:r w:rsidR="00C02922" w:rsidRPr="009A20EF">
        <w:rPr>
          <w:rFonts w:cstheme="minorHAnsi"/>
          <w:noProof/>
        </w:rPr>
        <w:tab/>
      </w:r>
      <w:r w:rsidR="007C4C0F" w:rsidRPr="009A20EF">
        <w:rPr>
          <w:rFonts w:cstheme="minorHAnsi"/>
          <w:noProof/>
        </w:rPr>
        <w:tab/>
      </w:r>
      <w:r w:rsidR="0090547A" w:rsidRPr="009A20EF">
        <w:rPr>
          <w:rFonts w:cstheme="minorHAnsi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9BC" w:rsidRPr="009A20EF">
        <w:rPr>
          <w:rFonts w:cstheme="minorHAnsi"/>
          <w:noProof/>
        </w:rPr>
        <w:instrText xml:space="preserve"> FORMCHECKBOX </w:instrText>
      </w:r>
      <w:r w:rsidR="0090547A">
        <w:rPr>
          <w:rFonts w:cstheme="minorHAnsi"/>
          <w:noProof/>
        </w:rPr>
      </w:r>
      <w:r w:rsidR="0090547A">
        <w:rPr>
          <w:rFonts w:cstheme="minorHAnsi"/>
          <w:noProof/>
        </w:rPr>
        <w:fldChar w:fldCharType="separate"/>
      </w:r>
      <w:r w:rsidR="0090547A" w:rsidRPr="009A20EF">
        <w:rPr>
          <w:rFonts w:cstheme="minorHAnsi"/>
          <w:noProof/>
        </w:rPr>
        <w:fldChar w:fldCharType="end"/>
      </w:r>
    </w:p>
    <w:p w:rsidR="007C4C0F" w:rsidRPr="009A20EF" w:rsidRDefault="00795DA5" w:rsidP="00795DA5">
      <w:pPr>
        <w:pStyle w:val="ListParagraph"/>
        <w:numPr>
          <w:ilvl w:val="0"/>
          <w:numId w:val="1"/>
        </w:numPr>
        <w:ind w:left="270" w:hanging="270"/>
        <w:rPr>
          <w:rFonts w:cstheme="minorHAnsi"/>
          <w:noProof/>
        </w:rPr>
      </w:pPr>
      <w:r w:rsidRPr="009A20EF">
        <w:rPr>
          <w:rFonts w:cstheme="minorHAnsi"/>
          <w:noProof/>
        </w:rPr>
        <w:t>Promotion of evaluation usage</w:t>
      </w:r>
      <w:r w:rsidR="00C02922" w:rsidRPr="009A20EF">
        <w:rPr>
          <w:rFonts w:cstheme="minorHAnsi"/>
          <w:noProof/>
        </w:rPr>
        <w:tab/>
      </w:r>
      <w:r w:rsidR="0090547A" w:rsidRPr="009A20EF">
        <w:rPr>
          <w:rFonts w:cstheme="minorHAnsi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1157F" w:rsidRPr="009A20EF">
        <w:rPr>
          <w:rFonts w:cstheme="minorHAnsi"/>
          <w:noProof/>
        </w:rPr>
        <w:instrText xml:space="preserve"> FORMCHECKBOX </w:instrText>
      </w:r>
      <w:r w:rsidR="0090547A">
        <w:rPr>
          <w:rFonts w:cstheme="minorHAnsi"/>
          <w:noProof/>
        </w:rPr>
      </w:r>
      <w:r w:rsidR="0090547A">
        <w:rPr>
          <w:rFonts w:cstheme="minorHAnsi"/>
          <w:noProof/>
        </w:rPr>
        <w:fldChar w:fldCharType="separate"/>
      </w:r>
      <w:r w:rsidR="0090547A" w:rsidRPr="009A20EF">
        <w:rPr>
          <w:rFonts w:cstheme="minorHAnsi"/>
          <w:noProof/>
        </w:rPr>
        <w:fldChar w:fldCharType="end"/>
      </w:r>
    </w:p>
    <w:p w:rsidR="00795DA5" w:rsidRPr="009A20EF" w:rsidRDefault="00C0128F" w:rsidP="00795DA5">
      <w:pPr>
        <w:pStyle w:val="ListParagraph"/>
        <w:numPr>
          <w:ilvl w:val="0"/>
          <w:numId w:val="1"/>
        </w:numPr>
        <w:ind w:left="270" w:hanging="270"/>
        <w:rPr>
          <w:rFonts w:cstheme="minorHAnsi"/>
          <w:noProof/>
        </w:rPr>
      </w:pPr>
      <w:r w:rsidRPr="009A20EF">
        <w:rPr>
          <w:rFonts w:cstheme="minorHAnsi"/>
          <w:noProof/>
        </w:rPr>
        <w:t xml:space="preserve"> Other support to policy</w:t>
      </w:r>
      <w:r w:rsidR="00C02922" w:rsidRPr="009A20EF">
        <w:rPr>
          <w:rFonts w:cstheme="minorHAnsi"/>
          <w:noProof/>
        </w:rPr>
        <w:tab/>
      </w:r>
      <w:r w:rsidR="00C02922" w:rsidRPr="009A20EF">
        <w:rPr>
          <w:rFonts w:cstheme="minorHAnsi"/>
          <w:noProof/>
        </w:rPr>
        <w:tab/>
      </w:r>
      <w:r w:rsidR="0090547A" w:rsidRPr="009A20EF">
        <w:rPr>
          <w:rFonts w:cstheme="minorHAnsi"/>
          <w:noProof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21095" w:rsidRPr="009A20EF">
        <w:rPr>
          <w:rFonts w:cstheme="minorHAnsi"/>
          <w:noProof/>
        </w:rPr>
        <w:instrText xml:space="preserve"> FORMCHECKBOX </w:instrText>
      </w:r>
      <w:r w:rsidR="0090547A">
        <w:rPr>
          <w:rFonts w:cstheme="minorHAnsi"/>
          <w:noProof/>
        </w:rPr>
      </w:r>
      <w:r w:rsidR="0090547A">
        <w:rPr>
          <w:rFonts w:cstheme="minorHAnsi"/>
          <w:noProof/>
        </w:rPr>
        <w:fldChar w:fldCharType="separate"/>
      </w:r>
      <w:r w:rsidR="0090547A" w:rsidRPr="009A20EF">
        <w:rPr>
          <w:rFonts w:cstheme="minorHAnsi"/>
          <w:noProof/>
        </w:rPr>
        <w:fldChar w:fldCharType="end"/>
      </w:r>
    </w:p>
    <w:p w:rsidR="007C4C0F" w:rsidRPr="009A20EF" w:rsidRDefault="00795DA5" w:rsidP="00C02922">
      <w:pPr>
        <w:pStyle w:val="ListParagraph"/>
        <w:numPr>
          <w:ilvl w:val="0"/>
          <w:numId w:val="1"/>
        </w:numPr>
        <w:ind w:left="270" w:hanging="270"/>
        <w:rPr>
          <w:rFonts w:cstheme="minorHAnsi"/>
          <w:noProof/>
        </w:rPr>
      </w:pPr>
      <w:r w:rsidRPr="009A20EF">
        <w:rPr>
          <w:rFonts w:cstheme="minorHAnsi"/>
          <w:noProof/>
        </w:rPr>
        <w:lastRenderedPageBreak/>
        <w:t>Organization for professional evaluation have stronger i</w:t>
      </w:r>
      <w:r w:rsidR="00C02922" w:rsidRPr="009A20EF">
        <w:rPr>
          <w:rFonts w:cstheme="minorHAnsi"/>
          <w:noProof/>
        </w:rPr>
        <w:t>nstitutional capacity</w:t>
      </w:r>
      <w:r w:rsidR="00C02922" w:rsidRPr="009A20EF">
        <w:rPr>
          <w:rFonts w:cstheme="minorHAnsi"/>
          <w:noProof/>
        </w:rPr>
        <w:tab/>
      </w:r>
      <w:r w:rsidR="0090547A" w:rsidRPr="009A20EF">
        <w:rPr>
          <w:rFonts w:cstheme="minorHAnsi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39BC" w:rsidRPr="009A20EF">
        <w:rPr>
          <w:rFonts w:cstheme="minorHAnsi"/>
          <w:noProof/>
        </w:rPr>
        <w:instrText xml:space="preserve"> FORMCHECKBOX </w:instrText>
      </w:r>
      <w:r w:rsidR="0090547A">
        <w:rPr>
          <w:rFonts w:cstheme="minorHAnsi"/>
          <w:noProof/>
        </w:rPr>
      </w:r>
      <w:r w:rsidR="0090547A">
        <w:rPr>
          <w:rFonts w:cstheme="minorHAnsi"/>
          <w:noProof/>
        </w:rPr>
        <w:fldChar w:fldCharType="separate"/>
      </w:r>
      <w:r w:rsidR="0090547A" w:rsidRPr="009A20EF">
        <w:rPr>
          <w:rFonts w:cstheme="minorHAnsi"/>
          <w:noProof/>
        </w:rPr>
        <w:fldChar w:fldCharType="end"/>
      </w:r>
    </w:p>
    <w:p w:rsidR="00C939BC" w:rsidRPr="009A20EF" w:rsidRDefault="00795DA5" w:rsidP="00C0128F">
      <w:pPr>
        <w:pStyle w:val="ListParagraph"/>
        <w:numPr>
          <w:ilvl w:val="0"/>
          <w:numId w:val="1"/>
        </w:numPr>
        <w:ind w:left="270" w:hanging="270"/>
        <w:rPr>
          <w:rFonts w:cstheme="minorHAnsi"/>
          <w:noProof/>
        </w:rPr>
      </w:pPr>
      <w:r w:rsidRPr="009A20EF">
        <w:rPr>
          <w:rFonts w:cstheme="minorHAnsi"/>
          <w:noProof/>
        </w:rPr>
        <w:t>Individual Evaluators have capability to produce good quality</w:t>
      </w:r>
      <w:r w:rsidR="00C02922" w:rsidRPr="009A20EF">
        <w:rPr>
          <w:rFonts w:cstheme="minorHAnsi"/>
          <w:noProof/>
        </w:rPr>
        <w:tab/>
      </w:r>
      <w:r w:rsidR="00C02922" w:rsidRPr="009A20EF">
        <w:rPr>
          <w:rFonts w:cstheme="minorHAnsi"/>
          <w:noProof/>
        </w:rPr>
        <w:tab/>
      </w:r>
      <w:r w:rsidR="00C02922" w:rsidRPr="009A20EF">
        <w:rPr>
          <w:rFonts w:cstheme="minorHAnsi"/>
          <w:noProof/>
        </w:rPr>
        <w:tab/>
      </w:r>
      <w:r w:rsidR="00C02922" w:rsidRPr="009A20EF">
        <w:rPr>
          <w:rFonts w:cstheme="minorHAnsi"/>
          <w:noProof/>
        </w:rPr>
        <w:tab/>
      </w:r>
      <w:r w:rsidR="0090547A" w:rsidRPr="009A20EF">
        <w:rPr>
          <w:rFonts w:cstheme="minorHAnsi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39BC" w:rsidRPr="009A20EF">
        <w:rPr>
          <w:rFonts w:cstheme="minorHAnsi"/>
          <w:noProof/>
        </w:rPr>
        <w:instrText xml:space="preserve"> FORMCHECKBOX </w:instrText>
      </w:r>
      <w:r w:rsidR="0090547A">
        <w:rPr>
          <w:rFonts w:cstheme="minorHAnsi"/>
          <w:noProof/>
        </w:rPr>
      </w:r>
      <w:r w:rsidR="0090547A">
        <w:rPr>
          <w:rFonts w:cstheme="minorHAnsi"/>
          <w:noProof/>
        </w:rPr>
        <w:fldChar w:fldCharType="separate"/>
      </w:r>
      <w:r w:rsidR="0090547A" w:rsidRPr="009A20EF">
        <w:rPr>
          <w:rFonts w:cstheme="minorHAnsi"/>
          <w:noProof/>
        </w:rPr>
        <w:fldChar w:fldCharType="end"/>
      </w:r>
    </w:p>
    <w:p w:rsidR="007C4C0F" w:rsidRPr="009A20EF" w:rsidRDefault="00C0128F" w:rsidP="00C0128F">
      <w:pPr>
        <w:pStyle w:val="ListParagraph"/>
        <w:numPr>
          <w:ilvl w:val="0"/>
          <w:numId w:val="1"/>
        </w:numPr>
        <w:ind w:left="270" w:hanging="270"/>
        <w:rPr>
          <w:rFonts w:cstheme="minorHAnsi"/>
          <w:noProof/>
        </w:rPr>
      </w:pPr>
      <w:r w:rsidRPr="009A20EF">
        <w:rPr>
          <w:rFonts w:cstheme="minorHAnsi"/>
          <w:noProof/>
        </w:rPr>
        <w:t>Other support to capacity for M&amp;E</w:t>
      </w:r>
      <w:r w:rsidR="00C02922" w:rsidRPr="009A20EF">
        <w:rPr>
          <w:rFonts w:cstheme="minorHAnsi"/>
          <w:noProof/>
        </w:rPr>
        <w:tab/>
      </w:r>
      <w:r w:rsidR="0090547A" w:rsidRPr="009A20EF">
        <w:rPr>
          <w:rFonts w:cstheme="minorHAnsi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939BC" w:rsidRPr="009A20EF">
        <w:rPr>
          <w:rFonts w:cstheme="minorHAnsi"/>
          <w:noProof/>
        </w:rPr>
        <w:instrText xml:space="preserve"> FORMCHECKBOX </w:instrText>
      </w:r>
      <w:r w:rsidR="0090547A">
        <w:rPr>
          <w:rFonts w:cstheme="minorHAnsi"/>
          <w:noProof/>
        </w:rPr>
      </w:r>
      <w:r w:rsidR="0090547A">
        <w:rPr>
          <w:rFonts w:cstheme="minorHAnsi"/>
          <w:noProof/>
        </w:rPr>
        <w:fldChar w:fldCharType="separate"/>
      </w:r>
      <w:r w:rsidR="0090547A" w:rsidRPr="009A20EF">
        <w:rPr>
          <w:rFonts w:cstheme="minorHAnsi"/>
          <w:noProof/>
        </w:rPr>
        <w:fldChar w:fldCharType="end"/>
      </w:r>
    </w:p>
    <w:p w:rsidR="007C4C0F" w:rsidRPr="009A20EF" w:rsidRDefault="007C4C0F" w:rsidP="007C4C0F">
      <w:pPr>
        <w:rPr>
          <w:rFonts w:cstheme="minorHAnsi"/>
          <w:noProof/>
        </w:rPr>
        <w:sectPr w:rsidR="007C4C0F" w:rsidRPr="009A20EF" w:rsidSect="00C02922">
          <w:type w:val="continuous"/>
          <w:pgSz w:w="12240" w:h="15840"/>
          <w:pgMar w:top="1440" w:right="1440" w:bottom="1440" w:left="1440" w:header="720" w:footer="720" w:gutter="0"/>
          <w:cols w:num="2" w:space="48"/>
          <w:docGrid w:linePitch="360"/>
        </w:sectPr>
      </w:pPr>
    </w:p>
    <w:p w:rsidR="00A97D82" w:rsidRPr="009A20EF" w:rsidRDefault="008361D2" w:rsidP="007C4C0F">
      <w:pPr>
        <w:rPr>
          <w:rFonts w:cstheme="minorHAnsi"/>
          <w:noProof/>
          <w:u w:val="single"/>
        </w:rPr>
      </w:pPr>
      <w:r w:rsidRPr="009A20EF">
        <w:rPr>
          <w:rFonts w:cstheme="minorHAnsi"/>
          <w:noProof/>
          <w:u w:val="single"/>
        </w:rPr>
        <w:lastRenderedPageBreak/>
        <w:t>Note: for more information see Annex 1 to this form</w:t>
      </w:r>
    </w:p>
    <w:p w:rsidR="008361D2" w:rsidRPr="009A20EF" w:rsidRDefault="008361D2" w:rsidP="007C4C0F">
      <w:pPr>
        <w:rPr>
          <w:rFonts w:cstheme="minorHAnsi"/>
          <w:noProof/>
        </w:rPr>
      </w:pPr>
    </w:p>
    <w:p w:rsidR="00A97D82" w:rsidRPr="009A20EF" w:rsidRDefault="00A97D82" w:rsidP="00A97D82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9A20EF">
        <w:rPr>
          <w:rFonts w:cstheme="minorHAnsi"/>
          <w:noProof/>
        </w:rPr>
        <w:t>Title of the application practice (max 100 characters)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A97D82" w:rsidRPr="009A20EF" w:rsidTr="008361D2">
        <w:trPr>
          <w:trHeight w:val="515"/>
        </w:trPr>
        <w:tc>
          <w:tcPr>
            <w:tcW w:w="9350" w:type="dxa"/>
            <w:vAlign w:val="center"/>
          </w:tcPr>
          <w:bookmarkStart w:id="1" w:name="PP_EMAIL1"/>
          <w:p w:rsidR="00A97D82" w:rsidRPr="009A20EF" w:rsidRDefault="0090547A" w:rsidP="0051157F">
            <w:pPr>
              <w:pStyle w:val="ListParagraph"/>
              <w:ind w:left="0"/>
              <w:rPr>
                <w:rFonts w:cstheme="minorHAnsi"/>
                <w:noProof/>
                <w:sz w:val="20"/>
                <w:szCs w:val="20"/>
              </w:rPr>
            </w:pPr>
            <w:r w:rsidRPr="009A20EF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PP_EMAIL1"/>
                  <w:enabled/>
                  <w:calcOnExit w:val="0"/>
                  <w:textInput>
                    <w:default w:val="Click here to enter text."/>
                    <w:maxLength w:val="100"/>
                  </w:textInput>
                </w:ffData>
              </w:fldChar>
            </w:r>
            <w:r w:rsidR="00BF26F0" w:rsidRPr="009A20EF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9A20EF">
              <w:rPr>
                <w:rFonts w:cstheme="minorHAnsi"/>
                <w:noProof/>
                <w:sz w:val="20"/>
                <w:szCs w:val="20"/>
              </w:rPr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="00BF26F0" w:rsidRPr="009A20EF">
              <w:rPr>
                <w:rFonts w:cstheme="minorHAnsi"/>
                <w:noProof/>
                <w:sz w:val="20"/>
                <w:szCs w:val="20"/>
              </w:rPr>
              <w:t>Click here to enter text.</w:t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</w:tbl>
    <w:p w:rsidR="009D04BF" w:rsidRPr="009A20EF" w:rsidRDefault="009D04BF" w:rsidP="00A97D82">
      <w:pPr>
        <w:pStyle w:val="ListParagraph"/>
        <w:ind w:left="360"/>
        <w:rPr>
          <w:rFonts w:cstheme="minorHAnsi"/>
          <w:noProof/>
        </w:rPr>
      </w:pPr>
    </w:p>
    <w:p w:rsidR="00D21095" w:rsidRPr="009A20EF" w:rsidRDefault="00D21095" w:rsidP="00A97D82">
      <w:pPr>
        <w:pStyle w:val="ListParagraph"/>
        <w:ind w:left="360"/>
        <w:rPr>
          <w:rFonts w:cstheme="minorHAnsi"/>
          <w:noProof/>
        </w:rPr>
      </w:pPr>
    </w:p>
    <w:p w:rsidR="00A97D82" w:rsidRPr="009A20EF" w:rsidRDefault="00A97D82" w:rsidP="00A97D82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9A20EF">
        <w:rPr>
          <w:rFonts w:cstheme="minorHAnsi"/>
          <w:noProof/>
        </w:rPr>
        <w:t>Name of the nominating institution (max 100 characters)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BF26F0" w:rsidRPr="009A20EF" w:rsidTr="008361D2">
        <w:trPr>
          <w:trHeight w:val="534"/>
        </w:trPr>
        <w:tc>
          <w:tcPr>
            <w:tcW w:w="9350" w:type="dxa"/>
            <w:vAlign w:val="center"/>
          </w:tcPr>
          <w:p w:rsidR="00BF26F0" w:rsidRPr="009A20EF" w:rsidRDefault="0090547A" w:rsidP="002F6904">
            <w:pPr>
              <w:pStyle w:val="ListParagraph"/>
              <w:ind w:left="0"/>
              <w:rPr>
                <w:rFonts w:cstheme="minorHAnsi"/>
                <w:noProof/>
                <w:sz w:val="20"/>
                <w:szCs w:val="20"/>
              </w:rPr>
            </w:pPr>
            <w:r w:rsidRPr="009A20EF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100"/>
                  </w:textInput>
                </w:ffData>
              </w:fldChar>
            </w:r>
            <w:r w:rsidR="00BF26F0" w:rsidRPr="009A20EF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9A20EF">
              <w:rPr>
                <w:rFonts w:cstheme="minorHAnsi"/>
                <w:noProof/>
                <w:sz w:val="20"/>
                <w:szCs w:val="20"/>
              </w:rPr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="00BF26F0" w:rsidRPr="009A20EF">
              <w:rPr>
                <w:rFonts w:cstheme="minorHAnsi"/>
                <w:noProof/>
                <w:sz w:val="20"/>
                <w:szCs w:val="20"/>
              </w:rPr>
              <w:t>Click here to enter text.</w:t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:rsidR="009D04BF" w:rsidRPr="009A20EF" w:rsidRDefault="009D04BF" w:rsidP="00A97D82">
      <w:pPr>
        <w:rPr>
          <w:rFonts w:cstheme="minorHAnsi"/>
          <w:noProof/>
        </w:rPr>
      </w:pPr>
    </w:p>
    <w:p w:rsidR="008A72FD" w:rsidRPr="009A20EF" w:rsidRDefault="008A72FD" w:rsidP="00A97D82">
      <w:pPr>
        <w:rPr>
          <w:rFonts w:cstheme="minorHAnsi"/>
          <w:noProof/>
        </w:rPr>
      </w:pPr>
    </w:p>
    <w:p w:rsidR="00D529EA" w:rsidRPr="009A20EF" w:rsidRDefault="006F1FFF" w:rsidP="00D529EA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9A20EF">
        <w:rPr>
          <w:rFonts w:cstheme="minorHAnsi"/>
          <w:b/>
          <w:noProof/>
        </w:rPr>
        <w:t>C</w:t>
      </w:r>
      <w:r w:rsidR="00D529EA" w:rsidRPr="009A20EF">
        <w:rPr>
          <w:rFonts w:cstheme="minorHAnsi"/>
          <w:b/>
          <w:noProof/>
        </w:rPr>
        <w:t>ategory</w:t>
      </w:r>
      <w:r w:rsidR="00D529EA" w:rsidRPr="009A20EF">
        <w:rPr>
          <w:rFonts w:cstheme="minorHAnsi"/>
          <w:noProof/>
        </w:rPr>
        <w:t xml:space="preserve"> (please select </w:t>
      </w:r>
      <w:r w:rsidR="00D529EA" w:rsidRPr="009A20EF">
        <w:rPr>
          <w:rFonts w:cstheme="minorHAnsi"/>
          <w:noProof/>
          <w:u w:val="single"/>
        </w:rPr>
        <w:t>only 1 category</w:t>
      </w:r>
      <w:r w:rsidR="00D529EA" w:rsidRPr="009A20EF">
        <w:rPr>
          <w:rFonts w:cstheme="minorHAnsi"/>
          <w:noProof/>
        </w:rPr>
        <w:t>):</w:t>
      </w:r>
    </w:p>
    <w:p w:rsidR="00D529EA" w:rsidRPr="009A20EF" w:rsidRDefault="00D529EA" w:rsidP="00D529EA">
      <w:pPr>
        <w:pStyle w:val="ListParagraph"/>
        <w:numPr>
          <w:ilvl w:val="0"/>
          <w:numId w:val="4"/>
        </w:numPr>
        <w:rPr>
          <w:rFonts w:cstheme="minorHAnsi"/>
          <w:noProof/>
        </w:rPr>
      </w:pPr>
      <w:r w:rsidRPr="009A20EF">
        <w:rPr>
          <w:rFonts w:cstheme="minorHAnsi"/>
          <w:noProof/>
        </w:rPr>
        <w:t>Individual evaluator</w:t>
      </w:r>
      <w:r w:rsidRPr="009A20EF">
        <w:rPr>
          <w:rFonts w:cstheme="minorHAnsi"/>
          <w:noProof/>
        </w:rPr>
        <w:tab/>
      </w:r>
      <w:r w:rsidRPr="009A20EF">
        <w:rPr>
          <w:rFonts w:cstheme="minorHAnsi"/>
          <w:noProof/>
        </w:rPr>
        <w:tab/>
      </w:r>
      <w:r w:rsidR="0090547A" w:rsidRPr="009A20EF">
        <w:rPr>
          <w:rFonts w:cstheme="minorHAnsi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9BC" w:rsidRPr="009A20EF">
        <w:rPr>
          <w:rFonts w:cstheme="minorHAnsi"/>
          <w:noProof/>
        </w:rPr>
        <w:instrText xml:space="preserve"> FORMCHECKBOX </w:instrText>
      </w:r>
      <w:r w:rsidR="0090547A">
        <w:rPr>
          <w:rFonts w:cstheme="minorHAnsi"/>
          <w:noProof/>
        </w:rPr>
      </w:r>
      <w:r w:rsidR="0090547A">
        <w:rPr>
          <w:rFonts w:cstheme="minorHAnsi"/>
          <w:noProof/>
        </w:rPr>
        <w:fldChar w:fldCharType="separate"/>
      </w:r>
      <w:r w:rsidR="0090547A" w:rsidRPr="009A20EF">
        <w:rPr>
          <w:rFonts w:cstheme="minorHAnsi"/>
          <w:noProof/>
        </w:rPr>
        <w:fldChar w:fldCharType="end"/>
      </w:r>
    </w:p>
    <w:p w:rsidR="00D529EA" w:rsidRPr="009A20EF" w:rsidRDefault="00D529EA" w:rsidP="00D529EA">
      <w:pPr>
        <w:pStyle w:val="ListParagraph"/>
        <w:numPr>
          <w:ilvl w:val="0"/>
          <w:numId w:val="4"/>
        </w:numPr>
        <w:rPr>
          <w:rFonts w:cstheme="minorHAnsi"/>
          <w:noProof/>
        </w:rPr>
      </w:pPr>
      <w:r w:rsidRPr="009A20EF">
        <w:rPr>
          <w:rFonts w:cstheme="minorHAnsi"/>
          <w:noProof/>
        </w:rPr>
        <w:t>Public institution</w:t>
      </w:r>
      <w:r w:rsidRPr="009A20EF">
        <w:rPr>
          <w:rFonts w:cstheme="minorHAnsi"/>
          <w:noProof/>
        </w:rPr>
        <w:tab/>
      </w:r>
      <w:r w:rsidRPr="009A20EF">
        <w:rPr>
          <w:rFonts w:cstheme="minorHAnsi"/>
          <w:noProof/>
        </w:rPr>
        <w:tab/>
      </w:r>
      <w:r w:rsidR="0090547A" w:rsidRPr="009A20EF">
        <w:rPr>
          <w:rFonts w:cstheme="minorHAnsi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9BC" w:rsidRPr="009A20EF">
        <w:rPr>
          <w:rFonts w:cstheme="minorHAnsi"/>
          <w:noProof/>
        </w:rPr>
        <w:instrText xml:space="preserve"> FORMCHECKBOX </w:instrText>
      </w:r>
      <w:r w:rsidR="0090547A">
        <w:rPr>
          <w:rFonts w:cstheme="minorHAnsi"/>
          <w:noProof/>
        </w:rPr>
      </w:r>
      <w:r w:rsidR="0090547A">
        <w:rPr>
          <w:rFonts w:cstheme="minorHAnsi"/>
          <w:noProof/>
        </w:rPr>
        <w:fldChar w:fldCharType="separate"/>
      </w:r>
      <w:r w:rsidR="0090547A" w:rsidRPr="009A20EF">
        <w:rPr>
          <w:rFonts w:cstheme="minorHAnsi"/>
          <w:noProof/>
        </w:rPr>
        <w:fldChar w:fldCharType="end"/>
      </w:r>
    </w:p>
    <w:p w:rsidR="00D529EA" w:rsidRPr="009A20EF" w:rsidRDefault="00D529EA" w:rsidP="00D529EA">
      <w:pPr>
        <w:pStyle w:val="ListParagraph"/>
        <w:numPr>
          <w:ilvl w:val="0"/>
          <w:numId w:val="4"/>
        </w:numPr>
        <w:rPr>
          <w:rFonts w:cstheme="minorHAnsi"/>
          <w:noProof/>
        </w:rPr>
      </w:pPr>
      <w:r w:rsidRPr="009A20EF">
        <w:rPr>
          <w:rFonts w:cstheme="minorHAnsi"/>
          <w:noProof/>
        </w:rPr>
        <w:t>Non-governmental institution</w:t>
      </w:r>
      <w:r w:rsidRPr="009A20EF">
        <w:rPr>
          <w:rFonts w:cstheme="minorHAnsi"/>
          <w:noProof/>
        </w:rPr>
        <w:tab/>
      </w:r>
      <w:r w:rsidR="0090547A" w:rsidRPr="009A20EF">
        <w:rPr>
          <w:rFonts w:cstheme="minorHAnsi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9BC" w:rsidRPr="009A20EF">
        <w:rPr>
          <w:rFonts w:cstheme="minorHAnsi"/>
          <w:noProof/>
        </w:rPr>
        <w:instrText xml:space="preserve"> FORMCHECKBOX </w:instrText>
      </w:r>
      <w:r w:rsidR="0090547A">
        <w:rPr>
          <w:rFonts w:cstheme="minorHAnsi"/>
          <w:noProof/>
        </w:rPr>
      </w:r>
      <w:r w:rsidR="0090547A">
        <w:rPr>
          <w:rFonts w:cstheme="minorHAnsi"/>
          <w:noProof/>
        </w:rPr>
        <w:fldChar w:fldCharType="separate"/>
      </w:r>
      <w:r w:rsidR="0090547A" w:rsidRPr="009A20EF">
        <w:rPr>
          <w:rFonts w:cstheme="minorHAnsi"/>
          <w:noProof/>
        </w:rPr>
        <w:fldChar w:fldCharType="end"/>
      </w:r>
    </w:p>
    <w:p w:rsidR="00D529EA" w:rsidRPr="009A20EF" w:rsidRDefault="00D529EA" w:rsidP="00D529EA">
      <w:pPr>
        <w:pStyle w:val="ListParagraph"/>
        <w:numPr>
          <w:ilvl w:val="0"/>
          <w:numId w:val="4"/>
        </w:numPr>
        <w:rPr>
          <w:rFonts w:cstheme="minorHAnsi"/>
          <w:noProof/>
        </w:rPr>
      </w:pPr>
      <w:r w:rsidRPr="009A20EF">
        <w:rPr>
          <w:rFonts w:cstheme="minorHAnsi"/>
          <w:noProof/>
        </w:rPr>
        <w:t>Private company</w:t>
      </w:r>
      <w:r w:rsidRPr="009A20EF">
        <w:rPr>
          <w:rFonts w:cstheme="minorHAnsi"/>
          <w:noProof/>
        </w:rPr>
        <w:tab/>
      </w:r>
      <w:r w:rsidRPr="009A20EF">
        <w:rPr>
          <w:rFonts w:cstheme="minorHAnsi"/>
          <w:noProof/>
        </w:rPr>
        <w:tab/>
      </w:r>
      <w:r w:rsidR="0090547A" w:rsidRPr="009A20EF">
        <w:rPr>
          <w:rFonts w:cstheme="minorHAnsi"/>
          <w:noProof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939BC" w:rsidRPr="009A20EF">
        <w:rPr>
          <w:rFonts w:cstheme="minorHAnsi"/>
          <w:noProof/>
        </w:rPr>
        <w:instrText xml:space="preserve"> FORMCHECKBOX </w:instrText>
      </w:r>
      <w:r w:rsidR="0090547A">
        <w:rPr>
          <w:rFonts w:cstheme="minorHAnsi"/>
          <w:noProof/>
        </w:rPr>
      </w:r>
      <w:r w:rsidR="0090547A">
        <w:rPr>
          <w:rFonts w:cstheme="minorHAnsi"/>
          <w:noProof/>
        </w:rPr>
        <w:fldChar w:fldCharType="separate"/>
      </w:r>
      <w:r w:rsidR="0090547A" w:rsidRPr="009A20EF">
        <w:rPr>
          <w:rFonts w:cstheme="minorHAnsi"/>
          <w:noProof/>
        </w:rPr>
        <w:fldChar w:fldCharType="end"/>
      </w:r>
    </w:p>
    <w:p w:rsidR="00963639" w:rsidRPr="009A20EF" w:rsidRDefault="00963639" w:rsidP="00963639">
      <w:pPr>
        <w:pStyle w:val="ListParagraph"/>
        <w:rPr>
          <w:rFonts w:cstheme="minorHAnsi"/>
          <w:noProof/>
        </w:rPr>
      </w:pPr>
    </w:p>
    <w:p w:rsidR="009D04BF" w:rsidRPr="009A20EF" w:rsidRDefault="009D04BF">
      <w:pPr>
        <w:rPr>
          <w:rFonts w:cstheme="minorHAnsi"/>
          <w:noProof/>
        </w:rPr>
      </w:pPr>
      <w:r w:rsidRPr="009A20EF">
        <w:rPr>
          <w:rFonts w:cstheme="minorHAnsi"/>
          <w:noProof/>
        </w:rPr>
        <w:br w:type="page"/>
      </w:r>
    </w:p>
    <w:p w:rsidR="007C4C0F" w:rsidRPr="009A20EF" w:rsidRDefault="007C4C0F" w:rsidP="00A97D82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9A20EF">
        <w:rPr>
          <w:rFonts w:cstheme="minorHAnsi"/>
          <w:noProof/>
        </w:rPr>
        <w:lastRenderedPageBreak/>
        <w:t>Description of the practice</w:t>
      </w:r>
      <w:r w:rsidR="00A97D82" w:rsidRPr="009A20EF">
        <w:rPr>
          <w:rFonts w:cstheme="minorHAnsi"/>
          <w:noProof/>
        </w:rPr>
        <w:t xml:space="preserve"> (max 1000 characters)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E03315" w:rsidRPr="009A20EF" w:rsidTr="008361D2">
        <w:trPr>
          <w:trHeight w:val="532"/>
        </w:trPr>
        <w:tc>
          <w:tcPr>
            <w:tcW w:w="9350" w:type="dxa"/>
            <w:vAlign w:val="center"/>
          </w:tcPr>
          <w:p w:rsidR="00E03315" w:rsidRPr="009A20EF" w:rsidRDefault="0090547A" w:rsidP="002F6904">
            <w:pPr>
              <w:pStyle w:val="ListParagraph"/>
              <w:ind w:left="0"/>
              <w:rPr>
                <w:rFonts w:cstheme="minorHAnsi"/>
                <w:noProof/>
                <w:sz w:val="20"/>
                <w:szCs w:val="20"/>
              </w:rPr>
            </w:pPr>
            <w:r w:rsidRPr="009A20EF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1200"/>
                  </w:textInput>
                </w:ffData>
              </w:fldChar>
            </w:r>
            <w:r w:rsidR="00E03315" w:rsidRPr="009A20EF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9A20EF">
              <w:rPr>
                <w:rFonts w:cstheme="minorHAnsi"/>
                <w:noProof/>
                <w:sz w:val="20"/>
                <w:szCs w:val="20"/>
              </w:rPr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="00E03315" w:rsidRPr="009A20EF">
              <w:rPr>
                <w:rFonts w:cstheme="minorHAnsi"/>
                <w:noProof/>
                <w:sz w:val="20"/>
                <w:szCs w:val="20"/>
              </w:rPr>
              <w:t>Click here to enter text.</w:t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:rsidR="007C4C0F" w:rsidRPr="009A20EF" w:rsidRDefault="007C4C0F" w:rsidP="007C4C0F">
      <w:pPr>
        <w:rPr>
          <w:rFonts w:cstheme="minorHAnsi"/>
          <w:noProof/>
        </w:rPr>
      </w:pPr>
    </w:p>
    <w:p w:rsidR="00A97D82" w:rsidRPr="009A20EF" w:rsidRDefault="00A97D82" w:rsidP="00A97D82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9A20EF">
        <w:rPr>
          <w:rFonts w:cstheme="minorHAnsi"/>
          <w:noProof/>
        </w:rPr>
        <w:t xml:space="preserve">Why this practice deserves to be selected as </w:t>
      </w:r>
      <w:r w:rsidR="00963639" w:rsidRPr="009A20EF">
        <w:rPr>
          <w:rFonts w:cstheme="minorHAnsi"/>
          <w:noProof/>
        </w:rPr>
        <w:t xml:space="preserve">a </w:t>
      </w:r>
      <w:r w:rsidRPr="009A20EF">
        <w:rPr>
          <w:rFonts w:cstheme="minorHAnsi"/>
          <w:noProof/>
        </w:rPr>
        <w:t xml:space="preserve">best practice in </w:t>
      </w:r>
      <w:r w:rsidR="00963639" w:rsidRPr="009A20EF">
        <w:rPr>
          <w:rFonts w:cstheme="minorHAnsi"/>
          <w:noProof/>
        </w:rPr>
        <w:t xml:space="preserve">the </w:t>
      </w:r>
      <w:r w:rsidRPr="009A20EF">
        <w:rPr>
          <w:rFonts w:cstheme="minorHAnsi"/>
          <w:noProof/>
          <w:u w:val="single"/>
        </w:rPr>
        <w:t xml:space="preserve">first </w:t>
      </w:r>
      <w:r w:rsidR="006F1FFF" w:rsidRPr="009A20EF">
        <w:rPr>
          <w:rFonts w:cstheme="minorHAnsi"/>
          <w:noProof/>
          <w:u w:val="single"/>
        </w:rPr>
        <w:t>area</w:t>
      </w:r>
      <w:r w:rsidRPr="009A20EF">
        <w:rPr>
          <w:rFonts w:cstheme="minorHAnsi"/>
          <w:noProof/>
          <w:u w:val="single"/>
        </w:rPr>
        <w:t xml:space="preserve"> you selected</w:t>
      </w:r>
      <w:r w:rsidR="00FE2F19" w:rsidRPr="009A20EF">
        <w:rPr>
          <w:rFonts w:cstheme="minorHAnsi"/>
          <w:noProof/>
        </w:rPr>
        <w:t>?</w:t>
      </w:r>
      <w:r w:rsidRPr="009A20EF">
        <w:rPr>
          <w:rFonts w:cstheme="minorHAnsi"/>
          <w:noProof/>
        </w:rPr>
        <w:br/>
        <w:t xml:space="preserve">(max </w:t>
      </w:r>
      <w:r w:rsidR="00657565" w:rsidRPr="009A20EF">
        <w:rPr>
          <w:rFonts w:cstheme="minorHAnsi"/>
          <w:noProof/>
        </w:rPr>
        <w:t>5</w:t>
      </w:r>
      <w:r w:rsidRPr="009A20EF">
        <w:rPr>
          <w:rFonts w:cstheme="minorHAnsi"/>
          <w:noProof/>
        </w:rPr>
        <w:t>00 characters)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E03315" w:rsidRPr="009A20EF" w:rsidTr="008361D2">
        <w:trPr>
          <w:trHeight w:val="509"/>
        </w:trPr>
        <w:tc>
          <w:tcPr>
            <w:tcW w:w="9350" w:type="dxa"/>
            <w:vAlign w:val="center"/>
          </w:tcPr>
          <w:p w:rsidR="00E03315" w:rsidRPr="009A20EF" w:rsidRDefault="0090547A" w:rsidP="002F6904">
            <w:pPr>
              <w:pStyle w:val="ListParagraph"/>
              <w:ind w:left="0"/>
              <w:rPr>
                <w:rFonts w:cstheme="minorHAnsi"/>
                <w:noProof/>
                <w:sz w:val="20"/>
                <w:szCs w:val="20"/>
              </w:rPr>
            </w:pPr>
            <w:r w:rsidRPr="009A20EF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50"/>
                  </w:textInput>
                </w:ffData>
              </w:fldChar>
            </w:r>
            <w:r w:rsidR="00657565" w:rsidRPr="009A20EF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9A20EF">
              <w:rPr>
                <w:rFonts w:cstheme="minorHAnsi"/>
                <w:noProof/>
                <w:sz w:val="20"/>
                <w:szCs w:val="20"/>
              </w:rPr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="00657565" w:rsidRPr="009A20EF">
              <w:rPr>
                <w:rFonts w:cstheme="minorHAnsi"/>
                <w:noProof/>
                <w:sz w:val="20"/>
                <w:szCs w:val="20"/>
              </w:rPr>
              <w:t>Click here to enter text.</w:t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:rsidR="007C4C0F" w:rsidRPr="009A20EF" w:rsidRDefault="007C4C0F" w:rsidP="007C4C0F">
      <w:pPr>
        <w:rPr>
          <w:rFonts w:cstheme="minorHAnsi"/>
          <w:noProof/>
        </w:rPr>
      </w:pPr>
    </w:p>
    <w:p w:rsidR="00A97D82" w:rsidRPr="009A20EF" w:rsidRDefault="00A97D82" w:rsidP="00A97D82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9A20EF">
        <w:rPr>
          <w:rFonts w:cstheme="minorHAnsi"/>
          <w:noProof/>
        </w:rPr>
        <w:t xml:space="preserve">Why this practice deserves to be selected as </w:t>
      </w:r>
      <w:r w:rsidR="00963639" w:rsidRPr="009A20EF">
        <w:rPr>
          <w:rFonts w:cstheme="minorHAnsi"/>
          <w:noProof/>
        </w:rPr>
        <w:t xml:space="preserve">a </w:t>
      </w:r>
      <w:r w:rsidRPr="009A20EF">
        <w:rPr>
          <w:rFonts w:cstheme="minorHAnsi"/>
          <w:noProof/>
        </w:rPr>
        <w:t xml:space="preserve">best practice in </w:t>
      </w:r>
      <w:r w:rsidR="00963639" w:rsidRPr="009A20EF">
        <w:rPr>
          <w:rFonts w:cstheme="minorHAnsi"/>
          <w:noProof/>
        </w:rPr>
        <w:t xml:space="preserve">the </w:t>
      </w:r>
      <w:r w:rsidRPr="009A20EF">
        <w:rPr>
          <w:rFonts w:cstheme="minorHAnsi"/>
          <w:noProof/>
          <w:u w:val="single"/>
        </w:rPr>
        <w:t xml:space="preserve">second </w:t>
      </w:r>
      <w:r w:rsidR="006F1FFF" w:rsidRPr="009A20EF">
        <w:rPr>
          <w:rFonts w:cstheme="minorHAnsi"/>
          <w:noProof/>
          <w:u w:val="single"/>
        </w:rPr>
        <w:t>area</w:t>
      </w:r>
      <w:r w:rsidRPr="009A20EF">
        <w:rPr>
          <w:rFonts w:cstheme="minorHAnsi"/>
          <w:noProof/>
          <w:u w:val="single"/>
        </w:rPr>
        <w:t xml:space="preserve"> you selected</w:t>
      </w:r>
      <w:r w:rsidR="00FE2F19" w:rsidRPr="009A20EF">
        <w:rPr>
          <w:rFonts w:cstheme="minorHAnsi"/>
          <w:noProof/>
        </w:rPr>
        <w:t>?</w:t>
      </w:r>
      <w:r w:rsidRPr="009A20EF">
        <w:rPr>
          <w:rFonts w:cstheme="minorHAnsi"/>
          <w:noProof/>
        </w:rPr>
        <w:br/>
        <w:t xml:space="preserve">(max </w:t>
      </w:r>
      <w:r w:rsidR="00657565" w:rsidRPr="009A20EF">
        <w:rPr>
          <w:rFonts w:cstheme="minorHAnsi"/>
          <w:noProof/>
        </w:rPr>
        <w:t>5</w:t>
      </w:r>
      <w:r w:rsidRPr="009A20EF">
        <w:rPr>
          <w:rFonts w:cstheme="minorHAnsi"/>
          <w:noProof/>
        </w:rPr>
        <w:t>00 characters)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E03315" w:rsidRPr="009A20EF" w:rsidTr="008361D2">
        <w:trPr>
          <w:trHeight w:val="500"/>
        </w:trPr>
        <w:tc>
          <w:tcPr>
            <w:tcW w:w="9350" w:type="dxa"/>
            <w:vAlign w:val="center"/>
          </w:tcPr>
          <w:p w:rsidR="00E03315" w:rsidRPr="009A20EF" w:rsidRDefault="0090547A" w:rsidP="002F6904">
            <w:pPr>
              <w:pStyle w:val="ListParagraph"/>
              <w:ind w:left="0"/>
              <w:rPr>
                <w:rFonts w:cstheme="minorHAnsi"/>
                <w:noProof/>
                <w:sz w:val="20"/>
                <w:szCs w:val="20"/>
              </w:rPr>
            </w:pPr>
            <w:r w:rsidRPr="009A20EF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50"/>
                  </w:textInput>
                </w:ffData>
              </w:fldChar>
            </w:r>
            <w:r w:rsidR="00657565" w:rsidRPr="009A20EF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9A20EF">
              <w:rPr>
                <w:rFonts w:cstheme="minorHAnsi"/>
                <w:noProof/>
                <w:sz w:val="20"/>
                <w:szCs w:val="20"/>
              </w:rPr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="00657565" w:rsidRPr="009A20EF">
              <w:rPr>
                <w:rFonts w:cstheme="minorHAnsi"/>
                <w:noProof/>
                <w:sz w:val="20"/>
                <w:szCs w:val="20"/>
              </w:rPr>
              <w:t>Click here to enter text.</w:t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:rsidR="00A673FD" w:rsidRPr="009A20EF" w:rsidRDefault="00A673FD" w:rsidP="00A673FD">
      <w:pPr>
        <w:rPr>
          <w:rFonts w:cstheme="minorHAnsi"/>
          <w:noProof/>
        </w:rPr>
      </w:pPr>
    </w:p>
    <w:p w:rsidR="00A97D82" w:rsidRPr="009A20EF" w:rsidRDefault="00A97D82" w:rsidP="00A97D82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9A20EF">
        <w:rPr>
          <w:rFonts w:cstheme="minorHAnsi"/>
          <w:noProof/>
        </w:rPr>
        <w:t xml:space="preserve">Why this practice deserves to be selected as </w:t>
      </w:r>
      <w:r w:rsidR="00963639" w:rsidRPr="009A20EF">
        <w:rPr>
          <w:rFonts w:cstheme="minorHAnsi"/>
          <w:noProof/>
        </w:rPr>
        <w:t xml:space="preserve">a </w:t>
      </w:r>
      <w:r w:rsidRPr="009A20EF">
        <w:rPr>
          <w:rFonts w:cstheme="minorHAnsi"/>
          <w:noProof/>
        </w:rPr>
        <w:t xml:space="preserve">best practice in </w:t>
      </w:r>
      <w:r w:rsidR="00963639" w:rsidRPr="009A20EF">
        <w:rPr>
          <w:rFonts w:cstheme="minorHAnsi"/>
          <w:noProof/>
        </w:rPr>
        <w:t xml:space="preserve">the </w:t>
      </w:r>
      <w:r w:rsidRPr="009A20EF">
        <w:rPr>
          <w:rFonts w:cstheme="minorHAnsi"/>
          <w:noProof/>
          <w:u w:val="single"/>
        </w:rPr>
        <w:t xml:space="preserve">third </w:t>
      </w:r>
      <w:r w:rsidR="006F1FFF" w:rsidRPr="009A20EF">
        <w:rPr>
          <w:rFonts w:cstheme="minorHAnsi"/>
          <w:noProof/>
          <w:u w:val="single"/>
        </w:rPr>
        <w:t xml:space="preserve">area </w:t>
      </w:r>
      <w:r w:rsidRPr="009A20EF">
        <w:rPr>
          <w:rFonts w:cstheme="minorHAnsi"/>
          <w:noProof/>
          <w:u w:val="single"/>
        </w:rPr>
        <w:t>you selected</w:t>
      </w:r>
      <w:r w:rsidR="00FE2F19" w:rsidRPr="009A20EF">
        <w:rPr>
          <w:rFonts w:cstheme="minorHAnsi"/>
          <w:noProof/>
        </w:rPr>
        <w:t>?</w:t>
      </w:r>
      <w:r w:rsidRPr="009A20EF">
        <w:rPr>
          <w:rFonts w:cstheme="minorHAnsi"/>
          <w:noProof/>
        </w:rPr>
        <w:br/>
        <w:t xml:space="preserve">(max </w:t>
      </w:r>
      <w:r w:rsidR="00657565" w:rsidRPr="009A20EF">
        <w:rPr>
          <w:rFonts w:cstheme="minorHAnsi"/>
          <w:noProof/>
        </w:rPr>
        <w:t>5</w:t>
      </w:r>
      <w:r w:rsidRPr="009A20EF">
        <w:rPr>
          <w:rFonts w:cstheme="minorHAnsi"/>
          <w:noProof/>
        </w:rPr>
        <w:t>00 characters)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E03315" w:rsidRPr="009A20EF" w:rsidTr="008361D2">
        <w:trPr>
          <w:trHeight w:val="521"/>
        </w:trPr>
        <w:tc>
          <w:tcPr>
            <w:tcW w:w="9350" w:type="dxa"/>
            <w:vAlign w:val="center"/>
          </w:tcPr>
          <w:p w:rsidR="00E03315" w:rsidRPr="009A20EF" w:rsidRDefault="0090547A" w:rsidP="002F6904">
            <w:pPr>
              <w:pStyle w:val="ListParagraph"/>
              <w:ind w:left="0"/>
              <w:rPr>
                <w:rFonts w:cstheme="minorHAnsi"/>
                <w:noProof/>
                <w:sz w:val="20"/>
                <w:szCs w:val="20"/>
              </w:rPr>
            </w:pPr>
            <w:r w:rsidRPr="009A20EF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550"/>
                  </w:textInput>
                </w:ffData>
              </w:fldChar>
            </w:r>
            <w:r w:rsidR="00657565" w:rsidRPr="009A20EF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9A20EF">
              <w:rPr>
                <w:rFonts w:cstheme="minorHAnsi"/>
                <w:noProof/>
                <w:sz w:val="20"/>
                <w:szCs w:val="20"/>
              </w:rPr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="00657565" w:rsidRPr="009A20EF">
              <w:rPr>
                <w:rFonts w:cstheme="minorHAnsi"/>
                <w:noProof/>
                <w:sz w:val="20"/>
                <w:szCs w:val="20"/>
              </w:rPr>
              <w:t>Click here to enter text.</w:t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:rsidR="00A97D82" w:rsidRPr="009A20EF" w:rsidRDefault="00A97D82" w:rsidP="00A673FD">
      <w:pPr>
        <w:rPr>
          <w:rFonts w:cstheme="minorHAnsi"/>
          <w:noProof/>
        </w:rPr>
      </w:pPr>
    </w:p>
    <w:p w:rsidR="00D529EA" w:rsidRPr="009A20EF" w:rsidRDefault="00D529EA" w:rsidP="00D529EA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9A20EF">
        <w:rPr>
          <w:rFonts w:cstheme="minorHAnsi"/>
          <w:noProof/>
        </w:rPr>
        <w:t xml:space="preserve">What would you do differently, were you in a position to repeat the exercise? </w:t>
      </w:r>
      <w:r w:rsidR="00C0128F" w:rsidRPr="009A20EF">
        <w:rPr>
          <w:rFonts w:cstheme="minorHAnsi"/>
          <w:noProof/>
        </w:rPr>
        <w:br/>
        <w:t>How do</w:t>
      </w:r>
      <w:r w:rsidR="00963639" w:rsidRPr="009A20EF">
        <w:rPr>
          <w:rFonts w:cstheme="minorHAnsi"/>
          <w:noProof/>
        </w:rPr>
        <w:t xml:space="preserve"> you</w:t>
      </w:r>
      <w:r w:rsidR="00C0128F" w:rsidRPr="009A20EF">
        <w:rPr>
          <w:rFonts w:cstheme="minorHAnsi"/>
          <w:noProof/>
        </w:rPr>
        <w:t xml:space="preserve"> plan to improve</w:t>
      </w:r>
      <w:r w:rsidR="00963639" w:rsidRPr="009A20EF">
        <w:rPr>
          <w:rFonts w:cstheme="minorHAnsi"/>
          <w:noProof/>
        </w:rPr>
        <w:t xml:space="preserve"> </w:t>
      </w:r>
      <w:r w:rsidR="00C0128F" w:rsidRPr="009A20EF">
        <w:rPr>
          <w:rFonts w:cstheme="minorHAnsi"/>
          <w:noProof/>
        </w:rPr>
        <w:t>or upgrade the practice in the future?</w:t>
      </w:r>
      <w:r w:rsidR="00FE2F19" w:rsidRPr="009A20EF">
        <w:rPr>
          <w:rFonts w:cstheme="minorHAnsi"/>
          <w:noProof/>
        </w:rPr>
        <w:t xml:space="preserve"> </w:t>
      </w:r>
      <w:r w:rsidRPr="009A20EF">
        <w:rPr>
          <w:rFonts w:cstheme="minorHAnsi"/>
          <w:noProof/>
        </w:rPr>
        <w:t>(max 500 characters)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E03315" w:rsidRPr="009A20EF" w:rsidTr="008361D2">
        <w:trPr>
          <w:trHeight w:val="505"/>
        </w:trPr>
        <w:tc>
          <w:tcPr>
            <w:tcW w:w="9350" w:type="dxa"/>
            <w:vAlign w:val="center"/>
          </w:tcPr>
          <w:p w:rsidR="00E03315" w:rsidRPr="009A20EF" w:rsidRDefault="0090547A" w:rsidP="002F6904">
            <w:pPr>
              <w:pStyle w:val="ListParagraph"/>
              <w:ind w:left="0"/>
              <w:rPr>
                <w:rFonts w:cstheme="minorHAnsi"/>
                <w:noProof/>
                <w:sz w:val="20"/>
                <w:szCs w:val="20"/>
              </w:rPr>
            </w:pPr>
            <w:r w:rsidRPr="009A20EF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600"/>
                  </w:textInput>
                </w:ffData>
              </w:fldChar>
            </w:r>
            <w:r w:rsidR="00E03315" w:rsidRPr="009A20EF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9A20EF">
              <w:rPr>
                <w:rFonts w:cstheme="minorHAnsi"/>
                <w:noProof/>
                <w:sz w:val="20"/>
                <w:szCs w:val="20"/>
              </w:rPr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="00E03315" w:rsidRPr="009A20EF">
              <w:rPr>
                <w:rFonts w:cstheme="minorHAnsi"/>
                <w:noProof/>
                <w:sz w:val="20"/>
                <w:szCs w:val="20"/>
              </w:rPr>
              <w:t>Click here to enter text.</w:t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:rsidR="00A673FD" w:rsidRPr="009A20EF" w:rsidRDefault="00A673FD" w:rsidP="00D529EA">
      <w:pPr>
        <w:rPr>
          <w:rFonts w:cstheme="minorHAnsi"/>
          <w:noProof/>
        </w:rPr>
      </w:pPr>
    </w:p>
    <w:p w:rsidR="00963639" w:rsidRPr="009A20EF" w:rsidRDefault="00963639" w:rsidP="00963639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9A20EF">
        <w:rPr>
          <w:rFonts w:cstheme="minorHAnsi"/>
          <w:noProof/>
        </w:rPr>
        <w:t xml:space="preserve">What would you </w:t>
      </w:r>
      <w:r w:rsidR="00F44B2D" w:rsidRPr="009A20EF">
        <w:rPr>
          <w:rFonts w:cstheme="minorHAnsi"/>
          <w:noProof/>
        </w:rPr>
        <w:t xml:space="preserve">propose to be done to </w:t>
      </w:r>
      <w:r w:rsidRPr="009A20EF">
        <w:rPr>
          <w:rFonts w:cstheme="minorHAnsi"/>
          <w:noProof/>
        </w:rPr>
        <w:t>multiply and/or disseminate the practice and secure its maximal utilization? (max 500 characters)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E03315" w:rsidRPr="009A20EF" w:rsidTr="008361D2">
        <w:trPr>
          <w:trHeight w:val="523"/>
        </w:trPr>
        <w:tc>
          <w:tcPr>
            <w:tcW w:w="9350" w:type="dxa"/>
            <w:vAlign w:val="center"/>
          </w:tcPr>
          <w:p w:rsidR="00E03315" w:rsidRPr="009A20EF" w:rsidRDefault="0090547A" w:rsidP="002F6904">
            <w:pPr>
              <w:pStyle w:val="ListParagraph"/>
              <w:ind w:left="0"/>
              <w:rPr>
                <w:rFonts w:cstheme="minorHAnsi"/>
                <w:noProof/>
                <w:sz w:val="20"/>
                <w:szCs w:val="20"/>
              </w:rPr>
            </w:pPr>
            <w:r w:rsidRPr="009A20EF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600"/>
                  </w:textInput>
                </w:ffData>
              </w:fldChar>
            </w:r>
            <w:r w:rsidR="00E03315" w:rsidRPr="009A20EF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9A20EF">
              <w:rPr>
                <w:rFonts w:cstheme="minorHAnsi"/>
                <w:noProof/>
                <w:sz w:val="20"/>
                <w:szCs w:val="20"/>
              </w:rPr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="00E03315" w:rsidRPr="009A20EF">
              <w:rPr>
                <w:rFonts w:cstheme="minorHAnsi"/>
                <w:noProof/>
                <w:sz w:val="20"/>
                <w:szCs w:val="20"/>
              </w:rPr>
              <w:t>Click here to enter text.</w:t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:rsidR="00963639" w:rsidRPr="009A20EF" w:rsidRDefault="00963639" w:rsidP="00D529EA">
      <w:pPr>
        <w:rPr>
          <w:rFonts w:cstheme="minorHAnsi"/>
          <w:noProof/>
        </w:rPr>
      </w:pPr>
    </w:p>
    <w:p w:rsidR="00C0128F" w:rsidRPr="009A20EF" w:rsidRDefault="00522257" w:rsidP="00C0128F">
      <w:pPr>
        <w:pStyle w:val="ListParagraph"/>
        <w:numPr>
          <w:ilvl w:val="0"/>
          <w:numId w:val="3"/>
        </w:numPr>
        <w:rPr>
          <w:rFonts w:cstheme="minorHAnsi"/>
          <w:noProof/>
        </w:rPr>
      </w:pPr>
      <w:r w:rsidRPr="009A20EF">
        <w:rPr>
          <w:rFonts w:cstheme="minorHAnsi"/>
          <w:noProof/>
        </w:rPr>
        <w:t xml:space="preserve">How your best practice can improve citizens -oriented policy making process? </w:t>
      </w:r>
      <w:r w:rsidR="00C0128F" w:rsidRPr="009A20EF">
        <w:rPr>
          <w:rFonts w:cstheme="minorHAnsi"/>
          <w:noProof/>
        </w:rPr>
        <w:t>(max 500 characters)</w:t>
      </w:r>
    </w:p>
    <w:tbl>
      <w:tblPr>
        <w:tblStyle w:val="TableGrid"/>
        <w:tblW w:w="0" w:type="auto"/>
        <w:tblLook w:val="04A0"/>
      </w:tblPr>
      <w:tblGrid>
        <w:gridCol w:w="9350"/>
      </w:tblGrid>
      <w:tr w:rsidR="00E03315" w:rsidRPr="009A20EF" w:rsidTr="008361D2">
        <w:trPr>
          <w:trHeight w:val="526"/>
        </w:trPr>
        <w:tc>
          <w:tcPr>
            <w:tcW w:w="9350" w:type="dxa"/>
            <w:vAlign w:val="center"/>
          </w:tcPr>
          <w:p w:rsidR="00E03315" w:rsidRPr="009A20EF" w:rsidRDefault="0090547A" w:rsidP="002F6904">
            <w:pPr>
              <w:pStyle w:val="ListParagraph"/>
              <w:ind w:left="0"/>
              <w:rPr>
                <w:rFonts w:cstheme="minorHAnsi"/>
                <w:noProof/>
                <w:sz w:val="20"/>
                <w:szCs w:val="20"/>
              </w:rPr>
            </w:pPr>
            <w:r w:rsidRPr="009A20EF">
              <w:rPr>
                <w:rFonts w:cstheme="minorHAnsi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."/>
                    <w:maxLength w:val="600"/>
                  </w:textInput>
                </w:ffData>
              </w:fldChar>
            </w:r>
            <w:r w:rsidR="00E03315" w:rsidRPr="009A20EF">
              <w:rPr>
                <w:rFonts w:cstheme="minorHAnsi"/>
                <w:noProof/>
                <w:sz w:val="20"/>
                <w:szCs w:val="20"/>
              </w:rPr>
              <w:instrText xml:space="preserve"> FORMTEXT </w:instrText>
            </w:r>
            <w:r w:rsidRPr="009A20EF">
              <w:rPr>
                <w:rFonts w:cstheme="minorHAnsi"/>
                <w:noProof/>
                <w:sz w:val="20"/>
                <w:szCs w:val="20"/>
              </w:rPr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separate"/>
            </w:r>
            <w:r w:rsidR="00E03315" w:rsidRPr="009A20EF">
              <w:rPr>
                <w:rFonts w:cstheme="minorHAnsi"/>
                <w:noProof/>
                <w:sz w:val="20"/>
                <w:szCs w:val="20"/>
              </w:rPr>
              <w:t>Click here to enter text.</w:t>
            </w:r>
            <w:r w:rsidRPr="009A20EF">
              <w:rPr>
                <w:rFonts w:cstheme="minorHAnsi"/>
                <w:noProof/>
                <w:sz w:val="20"/>
                <w:szCs w:val="20"/>
              </w:rPr>
              <w:fldChar w:fldCharType="end"/>
            </w:r>
          </w:p>
        </w:tc>
      </w:tr>
    </w:tbl>
    <w:p w:rsidR="00C02922" w:rsidRPr="009A20EF" w:rsidRDefault="00C02922" w:rsidP="00D529EA">
      <w:pPr>
        <w:rPr>
          <w:rFonts w:cstheme="minorHAnsi"/>
          <w:noProof/>
        </w:rPr>
      </w:pPr>
    </w:p>
    <w:p w:rsidR="00C02922" w:rsidRPr="009A20EF" w:rsidRDefault="00C02922">
      <w:pPr>
        <w:rPr>
          <w:noProof/>
        </w:rPr>
      </w:pPr>
      <w:r w:rsidRPr="009A20EF">
        <w:rPr>
          <w:noProof/>
        </w:rPr>
        <w:br w:type="page"/>
      </w:r>
    </w:p>
    <w:p w:rsidR="008F10DE" w:rsidRPr="009A20EF" w:rsidRDefault="008F10DE" w:rsidP="008F10DE">
      <w:pPr>
        <w:spacing w:after="0"/>
        <w:rPr>
          <w:rFonts w:cstheme="minorHAnsi"/>
          <w:b/>
          <w:noProof/>
          <w:sz w:val="24"/>
          <w:szCs w:val="24"/>
          <w:u w:val="single"/>
        </w:rPr>
      </w:pPr>
      <w:r w:rsidRPr="009A20EF">
        <w:rPr>
          <w:rFonts w:cstheme="minorHAnsi"/>
          <w:b/>
          <w:noProof/>
          <w:sz w:val="24"/>
          <w:szCs w:val="24"/>
          <w:u w:val="single"/>
        </w:rPr>
        <w:lastRenderedPageBreak/>
        <w:t>Annex 1- Explanation of areas of Best or Good practice in Evaluation</w:t>
      </w:r>
      <w:r w:rsidRPr="009A20EF">
        <w:rPr>
          <w:rStyle w:val="FootnoteReference"/>
          <w:rFonts w:cstheme="minorHAnsi"/>
          <w:b/>
          <w:noProof/>
          <w:sz w:val="24"/>
          <w:szCs w:val="24"/>
          <w:u w:val="single"/>
        </w:rPr>
        <w:footnoteReference w:id="1"/>
      </w:r>
      <w:r w:rsidRPr="009A20EF">
        <w:rPr>
          <w:rFonts w:cstheme="minorHAnsi"/>
          <w:b/>
          <w:noProof/>
          <w:sz w:val="24"/>
          <w:szCs w:val="24"/>
          <w:u w:val="single"/>
        </w:rPr>
        <w:t xml:space="preserve"> </w:t>
      </w:r>
    </w:p>
    <w:p w:rsidR="008F10DE" w:rsidRPr="009A20EF" w:rsidRDefault="008F10DE" w:rsidP="008F10DE">
      <w:pPr>
        <w:spacing w:after="0"/>
        <w:rPr>
          <w:rFonts w:cstheme="minorHAnsi"/>
          <w:i/>
          <w:noProof/>
          <w:sz w:val="20"/>
          <w:szCs w:val="20"/>
          <w:u w:val="single"/>
        </w:rPr>
      </w:pPr>
      <w:r w:rsidRPr="009A20EF">
        <w:rPr>
          <w:rFonts w:cstheme="minorHAnsi"/>
          <w:i/>
          <w:noProof/>
          <w:sz w:val="20"/>
          <w:szCs w:val="20"/>
        </w:rPr>
        <w:t xml:space="preserve">                </w:t>
      </w:r>
      <w:r w:rsidRPr="009A20EF">
        <w:rPr>
          <w:rFonts w:cstheme="minorHAnsi"/>
          <w:i/>
          <w:noProof/>
          <w:sz w:val="20"/>
          <w:szCs w:val="20"/>
          <w:u w:val="single"/>
        </w:rPr>
        <w:t>(Note: use the footnote for more detailed information)</w:t>
      </w:r>
    </w:p>
    <w:p w:rsidR="008F10DE" w:rsidRPr="009A20EF" w:rsidRDefault="008F10DE" w:rsidP="008F10DE">
      <w:pPr>
        <w:spacing w:after="0"/>
        <w:rPr>
          <w:rFonts w:cstheme="minorHAnsi"/>
          <w:b/>
          <w:noProof/>
          <w:sz w:val="24"/>
          <w:szCs w:val="24"/>
          <w:u w:val="single"/>
        </w:rPr>
      </w:pPr>
    </w:p>
    <w:p w:rsidR="008F10DE" w:rsidRPr="009A20EF" w:rsidRDefault="008F10DE" w:rsidP="008F10DE">
      <w:pPr>
        <w:spacing w:after="80"/>
        <w:jc w:val="both"/>
        <w:rPr>
          <w:rFonts w:cstheme="minorHAnsi"/>
          <w:noProof/>
          <w:shd w:val="clear" w:color="auto" w:fill="FFFFFF"/>
        </w:rPr>
      </w:pPr>
      <w:r w:rsidRPr="009A20EF">
        <w:rPr>
          <w:rFonts w:cstheme="minorHAnsi"/>
          <w:b/>
          <w:noProof/>
          <w:u w:val="single"/>
        </w:rPr>
        <w:t>I. Model National Evaluation Policy-MNEP</w:t>
      </w:r>
      <w:r w:rsidRPr="009A20EF">
        <w:rPr>
          <w:rStyle w:val="FootnoteReference"/>
          <w:rFonts w:cstheme="minorHAnsi"/>
          <w:b/>
          <w:noProof/>
          <w:u w:val="single"/>
        </w:rPr>
        <w:footnoteReference w:id="2"/>
      </w:r>
    </w:p>
    <w:p w:rsidR="008F10DE" w:rsidRPr="009A20EF" w:rsidRDefault="008F10DE" w:rsidP="00C02922">
      <w:pPr>
        <w:tabs>
          <w:tab w:val="left" w:pos="426"/>
        </w:tabs>
        <w:spacing w:after="80"/>
        <w:ind w:left="426" w:hanging="426"/>
        <w:jc w:val="both"/>
        <w:rPr>
          <w:rFonts w:cstheme="minorHAnsi"/>
          <w:noProof/>
          <w:sz w:val="20"/>
          <w:szCs w:val="20"/>
          <w:shd w:val="clear" w:color="auto" w:fill="FFFFFF"/>
        </w:rPr>
      </w:pPr>
      <w:r w:rsidRPr="009A20EF">
        <w:rPr>
          <w:rFonts w:cstheme="minorHAnsi"/>
          <w:noProof/>
          <w:sz w:val="20"/>
          <w:szCs w:val="20"/>
          <w:shd w:val="clear" w:color="auto" w:fill="FFFFFF"/>
        </w:rPr>
        <w:t>I.1.</w:t>
      </w:r>
      <w:r w:rsidR="00C02922" w:rsidRPr="009A20EF">
        <w:rPr>
          <w:rFonts w:cstheme="minorHAnsi"/>
          <w:noProof/>
          <w:sz w:val="20"/>
          <w:szCs w:val="20"/>
          <w:shd w:val="clear" w:color="auto" w:fill="FFFFFF"/>
        </w:rPr>
        <w:tab/>
      </w:r>
      <w:r w:rsidRPr="009A20EF">
        <w:rPr>
          <w:rFonts w:cstheme="minorHAnsi"/>
          <w:noProof/>
          <w:sz w:val="20"/>
          <w:szCs w:val="20"/>
          <w:shd w:val="clear" w:color="auto" w:fill="FFFFFF"/>
        </w:rPr>
        <w:t xml:space="preserve">Enabling environment </w:t>
      </w:r>
    </w:p>
    <w:p w:rsidR="008F10DE" w:rsidRPr="009A20EF" w:rsidRDefault="008F10DE" w:rsidP="008F10DE">
      <w:pPr>
        <w:pStyle w:val="ListParagraph"/>
        <w:numPr>
          <w:ilvl w:val="0"/>
          <w:numId w:val="5"/>
        </w:numPr>
        <w:spacing w:after="80" w:line="276" w:lineRule="auto"/>
        <w:contextualSpacing w:val="0"/>
        <w:jc w:val="both"/>
        <w:rPr>
          <w:rFonts w:cstheme="minorHAnsi"/>
          <w:noProof/>
          <w:sz w:val="18"/>
          <w:szCs w:val="18"/>
          <w:shd w:val="clear" w:color="auto" w:fill="FFFFFF"/>
        </w:rPr>
      </w:pPr>
      <w:r w:rsidRPr="009A20EF">
        <w:rPr>
          <w:rFonts w:cstheme="minorHAnsi"/>
          <w:i/>
          <w:noProof/>
          <w:sz w:val="18"/>
          <w:szCs w:val="18"/>
          <w:shd w:val="clear" w:color="auto" w:fill="FFFFFF"/>
        </w:rPr>
        <w:t>Allocation of public resources</w:t>
      </w:r>
      <w:r w:rsidRPr="009A20EF">
        <w:rPr>
          <w:rFonts w:cstheme="minorHAnsi"/>
          <w:noProof/>
          <w:sz w:val="18"/>
          <w:szCs w:val="18"/>
          <w:shd w:val="clear" w:color="auto" w:fill="FFFFFF"/>
        </w:rPr>
        <w:t xml:space="preserve"> that were used effectively and efficiently. Public or private sector companies allocate own resources for evaluation as the decision making process can be improved; </w:t>
      </w:r>
    </w:p>
    <w:p w:rsidR="008F10DE" w:rsidRPr="009A20EF" w:rsidRDefault="008F10DE" w:rsidP="008F10DE">
      <w:pPr>
        <w:pStyle w:val="ListParagraph"/>
        <w:numPr>
          <w:ilvl w:val="0"/>
          <w:numId w:val="5"/>
        </w:numPr>
        <w:spacing w:after="80" w:line="276" w:lineRule="auto"/>
        <w:contextualSpacing w:val="0"/>
        <w:jc w:val="both"/>
        <w:rPr>
          <w:rFonts w:cstheme="minorHAnsi"/>
          <w:noProof/>
          <w:sz w:val="18"/>
          <w:szCs w:val="18"/>
          <w:shd w:val="clear" w:color="auto" w:fill="FFFFFF"/>
        </w:rPr>
      </w:pPr>
      <w:r w:rsidRPr="009A20EF">
        <w:rPr>
          <w:rFonts w:cstheme="minorHAnsi"/>
          <w:i/>
          <w:noProof/>
          <w:sz w:val="18"/>
          <w:szCs w:val="18"/>
          <w:shd w:val="clear" w:color="auto" w:fill="FFFFFF"/>
        </w:rPr>
        <w:t>Systems approach to improve evaluation capacity development</w:t>
      </w:r>
      <w:r w:rsidRPr="009A20EF">
        <w:rPr>
          <w:rFonts w:cstheme="minorHAnsi"/>
          <w:noProof/>
          <w:sz w:val="18"/>
          <w:szCs w:val="18"/>
          <w:shd w:val="clear" w:color="auto" w:fill="FFFFFF"/>
        </w:rPr>
        <w:t xml:space="preserve"> at policy, legal, institutional and individual levels as the policy execution process can be strengthened.</w:t>
      </w:r>
    </w:p>
    <w:p w:rsidR="008F10DE" w:rsidRPr="009A20EF" w:rsidRDefault="008F10DE" w:rsidP="00C02922">
      <w:pPr>
        <w:tabs>
          <w:tab w:val="left" w:pos="426"/>
        </w:tabs>
        <w:spacing w:after="80"/>
        <w:ind w:left="426" w:hanging="426"/>
        <w:jc w:val="both"/>
        <w:rPr>
          <w:rFonts w:cstheme="minorHAnsi"/>
          <w:noProof/>
          <w:sz w:val="20"/>
          <w:szCs w:val="20"/>
          <w:shd w:val="clear" w:color="auto" w:fill="FFFFFF"/>
        </w:rPr>
      </w:pPr>
      <w:r w:rsidRPr="009A20EF">
        <w:rPr>
          <w:rFonts w:cstheme="minorHAnsi"/>
          <w:noProof/>
          <w:sz w:val="20"/>
          <w:szCs w:val="20"/>
          <w:shd w:val="clear" w:color="auto" w:fill="FFFFFF"/>
        </w:rPr>
        <w:t>I.2</w:t>
      </w:r>
      <w:r w:rsidR="00C02922" w:rsidRPr="009A20EF">
        <w:rPr>
          <w:rFonts w:cstheme="minorHAnsi"/>
          <w:noProof/>
          <w:sz w:val="20"/>
          <w:szCs w:val="20"/>
          <w:shd w:val="clear" w:color="auto" w:fill="FFFFFF"/>
        </w:rPr>
        <w:tab/>
      </w:r>
      <w:r w:rsidRPr="009A20EF">
        <w:rPr>
          <w:rFonts w:cstheme="minorHAnsi"/>
          <w:noProof/>
          <w:sz w:val="20"/>
          <w:szCs w:val="20"/>
          <w:shd w:val="clear" w:color="auto" w:fill="FFFFFF"/>
        </w:rPr>
        <w:t xml:space="preserve">Knowledge management  </w:t>
      </w:r>
    </w:p>
    <w:p w:rsidR="008F10DE" w:rsidRPr="009A20EF" w:rsidRDefault="008F10DE" w:rsidP="008F10DE">
      <w:pPr>
        <w:pStyle w:val="ListParagraph"/>
        <w:numPr>
          <w:ilvl w:val="0"/>
          <w:numId w:val="6"/>
        </w:numPr>
        <w:spacing w:after="80" w:line="276" w:lineRule="auto"/>
        <w:contextualSpacing w:val="0"/>
        <w:jc w:val="both"/>
        <w:rPr>
          <w:rFonts w:cstheme="minorHAnsi"/>
          <w:noProof/>
          <w:sz w:val="18"/>
          <w:szCs w:val="18"/>
          <w:shd w:val="clear" w:color="auto" w:fill="FFFFFF"/>
        </w:rPr>
      </w:pPr>
      <w:r w:rsidRPr="009A20EF">
        <w:rPr>
          <w:rFonts w:cstheme="minorHAnsi"/>
          <w:noProof/>
          <w:sz w:val="18"/>
          <w:szCs w:val="18"/>
          <w:shd w:val="clear" w:color="auto" w:fill="FFFFFF"/>
        </w:rPr>
        <w:t xml:space="preserve">Information system established </w:t>
      </w:r>
    </w:p>
    <w:p w:rsidR="008F10DE" w:rsidRPr="009A20EF" w:rsidRDefault="008F10DE" w:rsidP="008F10DE">
      <w:pPr>
        <w:pStyle w:val="ListParagraph"/>
        <w:numPr>
          <w:ilvl w:val="0"/>
          <w:numId w:val="6"/>
        </w:numPr>
        <w:spacing w:after="80" w:line="276" w:lineRule="auto"/>
        <w:contextualSpacing w:val="0"/>
        <w:jc w:val="both"/>
        <w:rPr>
          <w:rFonts w:cstheme="minorHAnsi"/>
          <w:noProof/>
          <w:sz w:val="18"/>
          <w:szCs w:val="18"/>
          <w:shd w:val="clear" w:color="auto" w:fill="FFFFFF"/>
        </w:rPr>
      </w:pPr>
      <w:r w:rsidRPr="009A20EF">
        <w:rPr>
          <w:rFonts w:cstheme="minorHAnsi"/>
          <w:noProof/>
          <w:sz w:val="18"/>
          <w:szCs w:val="18"/>
          <w:shd w:val="clear" w:color="auto" w:fill="FFFFFF"/>
        </w:rPr>
        <w:t>Evaluation Tools and procedures established and implemented</w:t>
      </w:r>
    </w:p>
    <w:p w:rsidR="008F10DE" w:rsidRPr="009A20EF" w:rsidRDefault="008F10DE" w:rsidP="008F10DE">
      <w:pPr>
        <w:pStyle w:val="ListParagraph"/>
        <w:numPr>
          <w:ilvl w:val="0"/>
          <w:numId w:val="6"/>
        </w:numPr>
        <w:spacing w:after="80" w:line="276" w:lineRule="auto"/>
        <w:contextualSpacing w:val="0"/>
        <w:jc w:val="both"/>
        <w:rPr>
          <w:rFonts w:cstheme="minorHAnsi"/>
          <w:noProof/>
          <w:sz w:val="18"/>
          <w:szCs w:val="18"/>
          <w:shd w:val="clear" w:color="auto" w:fill="FFFFFF"/>
        </w:rPr>
      </w:pPr>
      <w:r w:rsidRPr="009A20EF">
        <w:rPr>
          <w:rFonts w:cstheme="minorHAnsi"/>
          <w:noProof/>
          <w:sz w:val="18"/>
          <w:szCs w:val="18"/>
          <w:shd w:val="clear" w:color="auto" w:fill="FFFFFF"/>
        </w:rPr>
        <w:t xml:space="preserve">Evaluation Process of implementation standardized </w:t>
      </w:r>
    </w:p>
    <w:p w:rsidR="008F10DE" w:rsidRPr="009A20EF" w:rsidRDefault="008F10DE" w:rsidP="00C02922">
      <w:pPr>
        <w:tabs>
          <w:tab w:val="left" w:pos="426"/>
        </w:tabs>
        <w:spacing w:after="80"/>
        <w:ind w:left="426" w:hanging="426"/>
        <w:jc w:val="both"/>
        <w:rPr>
          <w:rFonts w:cstheme="minorHAnsi"/>
          <w:noProof/>
          <w:sz w:val="20"/>
          <w:szCs w:val="20"/>
          <w:shd w:val="clear" w:color="auto" w:fill="FFFFFF"/>
        </w:rPr>
      </w:pPr>
      <w:r w:rsidRPr="009A20EF">
        <w:rPr>
          <w:rFonts w:cstheme="minorHAnsi"/>
          <w:noProof/>
          <w:sz w:val="20"/>
          <w:szCs w:val="20"/>
          <w:shd w:val="clear" w:color="auto" w:fill="FFFFFF"/>
        </w:rPr>
        <w:t>I.3</w:t>
      </w:r>
      <w:r w:rsidR="00C02922" w:rsidRPr="009A20EF">
        <w:rPr>
          <w:rFonts w:cstheme="minorHAnsi"/>
          <w:noProof/>
          <w:sz w:val="20"/>
          <w:szCs w:val="20"/>
          <w:shd w:val="clear" w:color="auto" w:fill="FFFFFF"/>
        </w:rPr>
        <w:tab/>
      </w:r>
      <w:r w:rsidRPr="009A20EF">
        <w:rPr>
          <w:rFonts w:cstheme="minorHAnsi"/>
          <w:noProof/>
          <w:sz w:val="20"/>
          <w:szCs w:val="20"/>
          <w:shd w:val="clear" w:color="auto" w:fill="FFFFFF"/>
        </w:rPr>
        <w:t>Promotion of evaluation usage</w:t>
      </w:r>
    </w:p>
    <w:p w:rsidR="008F10DE" w:rsidRPr="009A20EF" w:rsidRDefault="008F10DE" w:rsidP="008F10DE">
      <w:pPr>
        <w:pStyle w:val="ListParagraph"/>
        <w:numPr>
          <w:ilvl w:val="0"/>
          <w:numId w:val="7"/>
        </w:numPr>
        <w:spacing w:after="80" w:line="276" w:lineRule="auto"/>
        <w:contextualSpacing w:val="0"/>
        <w:jc w:val="both"/>
        <w:rPr>
          <w:rFonts w:cstheme="minorHAnsi"/>
          <w:noProof/>
          <w:sz w:val="18"/>
          <w:szCs w:val="18"/>
          <w:shd w:val="clear" w:color="auto" w:fill="FFFFFF"/>
        </w:rPr>
      </w:pPr>
      <w:r w:rsidRPr="009A20EF">
        <w:rPr>
          <w:rFonts w:cstheme="minorHAnsi"/>
          <w:noProof/>
          <w:sz w:val="18"/>
          <w:szCs w:val="18"/>
          <w:shd w:val="clear" w:color="auto" w:fill="FFFFFF"/>
        </w:rPr>
        <w:t xml:space="preserve">Parliament involvement in Evaluation </w:t>
      </w:r>
      <w:r w:rsidRPr="009A20EF">
        <w:rPr>
          <w:rStyle w:val="FootnoteReference"/>
          <w:rFonts w:cstheme="minorHAnsi"/>
          <w:noProof/>
          <w:sz w:val="18"/>
          <w:szCs w:val="18"/>
          <w:shd w:val="clear" w:color="auto" w:fill="FFFFFF"/>
        </w:rPr>
        <w:footnoteReference w:id="3"/>
      </w:r>
      <w:r w:rsidRPr="009A20EF">
        <w:rPr>
          <w:rFonts w:cstheme="minorHAnsi"/>
          <w:noProof/>
          <w:sz w:val="18"/>
          <w:szCs w:val="18"/>
          <w:shd w:val="clear" w:color="auto" w:fill="FFFFFF"/>
        </w:rPr>
        <w:t xml:space="preserve"> </w:t>
      </w:r>
    </w:p>
    <w:p w:rsidR="008F10DE" w:rsidRPr="009A20EF" w:rsidRDefault="008F10DE" w:rsidP="008F10DE">
      <w:pPr>
        <w:pStyle w:val="ListParagraph"/>
        <w:numPr>
          <w:ilvl w:val="0"/>
          <w:numId w:val="7"/>
        </w:numPr>
        <w:spacing w:after="80" w:line="276" w:lineRule="auto"/>
        <w:contextualSpacing w:val="0"/>
        <w:jc w:val="both"/>
        <w:rPr>
          <w:rFonts w:cstheme="minorHAnsi"/>
          <w:noProof/>
          <w:sz w:val="18"/>
          <w:szCs w:val="18"/>
          <w:shd w:val="clear" w:color="auto" w:fill="FFFFFF"/>
        </w:rPr>
      </w:pPr>
      <w:r w:rsidRPr="009A20EF">
        <w:rPr>
          <w:rFonts w:cstheme="minorHAnsi"/>
          <w:noProof/>
          <w:sz w:val="18"/>
          <w:szCs w:val="18"/>
          <w:shd w:val="clear" w:color="auto" w:fill="FFFFFF"/>
        </w:rPr>
        <w:t>National evaluation policies mapped</w:t>
      </w:r>
      <w:r w:rsidRPr="009A20EF">
        <w:rPr>
          <w:rStyle w:val="FootnoteReference"/>
          <w:rFonts w:cstheme="minorHAnsi"/>
          <w:noProof/>
          <w:sz w:val="18"/>
          <w:szCs w:val="18"/>
          <w:shd w:val="clear" w:color="auto" w:fill="FFFFFF"/>
        </w:rPr>
        <w:footnoteReference w:id="4"/>
      </w:r>
      <w:r w:rsidRPr="009A20EF">
        <w:rPr>
          <w:rFonts w:cstheme="minorHAnsi"/>
          <w:noProof/>
          <w:sz w:val="18"/>
          <w:szCs w:val="18"/>
          <w:shd w:val="clear" w:color="auto" w:fill="FFFFFF"/>
        </w:rPr>
        <w:t xml:space="preserve"> </w:t>
      </w:r>
    </w:p>
    <w:p w:rsidR="008F10DE" w:rsidRPr="009A20EF" w:rsidRDefault="008F10DE" w:rsidP="008F10DE">
      <w:pPr>
        <w:pStyle w:val="ListParagraph"/>
        <w:numPr>
          <w:ilvl w:val="0"/>
          <w:numId w:val="7"/>
        </w:numPr>
        <w:spacing w:after="80" w:line="276" w:lineRule="auto"/>
        <w:contextualSpacing w:val="0"/>
        <w:jc w:val="both"/>
        <w:rPr>
          <w:rFonts w:cstheme="minorHAnsi"/>
          <w:noProof/>
          <w:sz w:val="18"/>
          <w:szCs w:val="18"/>
          <w:shd w:val="clear" w:color="auto" w:fill="FFFFFF"/>
        </w:rPr>
      </w:pPr>
      <w:r w:rsidRPr="009A20EF">
        <w:rPr>
          <w:rFonts w:cstheme="minorHAnsi"/>
          <w:noProof/>
          <w:sz w:val="18"/>
          <w:szCs w:val="18"/>
          <w:shd w:val="clear" w:color="auto" w:fill="FFFFFF"/>
        </w:rPr>
        <w:t xml:space="preserve">State institution used M&amp;E for policy decision making process  </w:t>
      </w:r>
    </w:p>
    <w:p w:rsidR="008F10DE" w:rsidRPr="009A20EF" w:rsidRDefault="008F10DE" w:rsidP="008F10DE">
      <w:pPr>
        <w:spacing w:after="80"/>
        <w:jc w:val="both"/>
        <w:rPr>
          <w:rFonts w:cstheme="minorHAnsi"/>
          <w:b/>
          <w:noProof/>
          <w:u w:val="single"/>
          <w:shd w:val="clear" w:color="auto" w:fill="FFFFFF"/>
        </w:rPr>
      </w:pPr>
    </w:p>
    <w:p w:rsidR="008F10DE" w:rsidRPr="009A20EF" w:rsidRDefault="008F10DE" w:rsidP="008F10DE">
      <w:pPr>
        <w:spacing w:after="80"/>
        <w:jc w:val="both"/>
        <w:rPr>
          <w:rFonts w:cstheme="minorHAnsi"/>
          <w:b/>
          <w:noProof/>
          <w:u w:val="single"/>
          <w:shd w:val="clear" w:color="auto" w:fill="FFFFFF"/>
        </w:rPr>
      </w:pPr>
      <w:r w:rsidRPr="009A20EF">
        <w:rPr>
          <w:rFonts w:cstheme="minorHAnsi"/>
          <w:b/>
          <w:noProof/>
          <w:u w:val="single"/>
          <w:shd w:val="clear" w:color="auto" w:fill="FFFFFF"/>
        </w:rPr>
        <w:t>II. Voluntary Organizations for Professional Evaluations in particular, have stronger institutional capacities</w:t>
      </w:r>
    </w:p>
    <w:p w:rsidR="008F10DE" w:rsidRPr="009A20EF" w:rsidRDefault="008F10DE" w:rsidP="00C02922">
      <w:pPr>
        <w:tabs>
          <w:tab w:val="left" w:pos="426"/>
        </w:tabs>
        <w:spacing w:after="80"/>
        <w:ind w:left="426" w:hanging="426"/>
        <w:jc w:val="both"/>
        <w:rPr>
          <w:rFonts w:cstheme="minorHAnsi"/>
          <w:noProof/>
          <w:sz w:val="20"/>
          <w:szCs w:val="20"/>
          <w:shd w:val="clear" w:color="auto" w:fill="FFFFFF"/>
        </w:rPr>
      </w:pPr>
      <w:r w:rsidRPr="009A20EF">
        <w:rPr>
          <w:rFonts w:cstheme="minorHAnsi"/>
          <w:noProof/>
          <w:sz w:val="20"/>
          <w:szCs w:val="20"/>
          <w:shd w:val="clear" w:color="auto" w:fill="FFFFFF"/>
        </w:rPr>
        <w:t>II.1</w:t>
      </w:r>
      <w:r w:rsidR="00C02922" w:rsidRPr="009A20EF">
        <w:rPr>
          <w:rFonts w:cstheme="minorHAnsi"/>
          <w:noProof/>
          <w:sz w:val="20"/>
          <w:szCs w:val="20"/>
          <w:shd w:val="clear" w:color="auto" w:fill="FFFFFF"/>
        </w:rPr>
        <w:tab/>
      </w:r>
      <w:r w:rsidRPr="009A20EF">
        <w:rPr>
          <w:rFonts w:cstheme="minorHAnsi"/>
          <w:noProof/>
          <w:sz w:val="20"/>
          <w:szCs w:val="20"/>
          <w:shd w:val="clear" w:color="auto" w:fill="FFFFFF"/>
        </w:rPr>
        <w:t>Policy dialogue investments with members of parliament or Governmental Institutions</w:t>
      </w:r>
      <w:r w:rsidRPr="009A20EF">
        <w:rPr>
          <w:rStyle w:val="FootnoteReference"/>
          <w:rFonts w:cstheme="minorHAnsi"/>
          <w:noProof/>
          <w:sz w:val="20"/>
          <w:szCs w:val="20"/>
          <w:shd w:val="clear" w:color="auto" w:fill="FFFFFF"/>
        </w:rPr>
        <w:footnoteReference w:id="5"/>
      </w:r>
    </w:p>
    <w:p w:rsidR="00C02922" w:rsidRPr="009A20EF" w:rsidRDefault="008F10DE" w:rsidP="00C02922">
      <w:pPr>
        <w:tabs>
          <w:tab w:val="left" w:pos="426"/>
        </w:tabs>
        <w:spacing w:after="80"/>
        <w:ind w:left="426" w:hanging="426"/>
        <w:jc w:val="both"/>
        <w:rPr>
          <w:rFonts w:cstheme="minorHAnsi"/>
          <w:i/>
          <w:noProof/>
          <w:sz w:val="18"/>
          <w:szCs w:val="18"/>
          <w:shd w:val="clear" w:color="auto" w:fill="FFFFFF"/>
        </w:rPr>
      </w:pPr>
      <w:r w:rsidRPr="009A20EF">
        <w:rPr>
          <w:rFonts w:cstheme="minorHAnsi"/>
          <w:noProof/>
          <w:sz w:val="20"/>
          <w:szCs w:val="20"/>
          <w:shd w:val="clear" w:color="auto" w:fill="FFFFFF"/>
        </w:rPr>
        <w:t>II.2</w:t>
      </w:r>
      <w:r w:rsidR="00C02922" w:rsidRPr="009A20EF">
        <w:rPr>
          <w:rFonts w:cstheme="minorHAnsi"/>
          <w:noProof/>
          <w:sz w:val="20"/>
          <w:szCs w:val="20"/>
          <w:shd w:val="clear" w:color="auto" w:fill="FFFFFF"/>
        </w:rPr>
        <w:tab/>
      </w:r>
      <w:r w:rsidRPr="009A20EF">
        <w:rPr>
          <w:rFonts w:cstheme="minorHAnsi"/>
          <w:noProof/>
          <w:sz w:val="20"/>
          <w:szCs w:val="20"/>
          <w:shd w:val="clear" w:color="auto" w:fill="FFFFFF"/>
        </w:rPr>
        <w:t>Building up a central independent evaluation capacity within association</w:t>
      </w:r>
      <w:r w:rsidRPr="009A20EF">
        <w:rPr>
          <w:rStyle w:val="FootnoteReference"/>
          <w:rFonts w:cstheme="minorHAnsi"/>
          <w:noProof/>
          <w:sz w:val="20"/>
          <w:szCs w:val="20"/>
          <w:shd w:val="clear" w:color="auto" w:fill="FFFFFF"/>
        </w:rPr>
        <w:footnoteReference w:id="6"/>
      </w:r>
      <w:r w:rsidRPr="009A20EF">
        <w:rPr>
          <w:rFonts w:cstheme="minorHAnsi"/>
          <w:noProof/>
          <w:sz w:val="20"/>
          <w:szCs w:val="20"/>
          <w:shd w:val="clear" w:color="auto" w:fill="FFFFFF"/>
        </w:rPr>
        <w:t xml:space="preserve"> (</w:t>
      </w:r>
      <w:r w:rsidRPr="009A20EF">
        <w:rPr>
          <w:rFonts w:cstheme="minorHAnsi"/>
          <w:i/>
          <w:noProof/>
          <w:sz w:val="18"/>
          <w:szCs w:val="18"/>
          <w:shd w:val="clear" w:color="auto" w:fill="FFFFFF"/>
        </w:rPr>
        <w:t xml:space="preserve">Building capacity through projects, advocacy for M&amp;E, raising funds for M&amp;E) </w:t>
      </w:r>
    </w:p>
    <w:p w:rsidR="008F10DE" w:rsidRPr="009A20EF" w:rsidRDefault="008F10DE" w:rsidP="00C02922">
      <w:pPr>
        <w:tabs>
          <w:tab w:val="left" w:pos="426"/>
        </w:tabs>
        <w:spacing w:after="80"/>
        <w:ind w:left="426" w:hanging="426"/>
        <w:jc w:val="both"/>
        <w:rPr>
          <w:rFonts w:cstheme="minorHAnsi"/>
          <w:i/>
          <w:noProof/>
          <w:sz w:val="18"/>
          <w:szCs w:val="18"/>
          <w:shd w:val="clear" w:color="auto" w:fill="FFFFFF"/>
        </w:rPr>
      </w:pPr>
      <w:r w:rsidRPr="009A20EF">
        <w:rPr>
          <w:rFonts w:cstheme="minorHAnsi"/>
          <w:noProof/>
          <w:sz w:val="20"/>
          <w:szCs w:val="20"/>
          <w:shd w:val="clear" w:color="auto" w:fill="FFFFFF"/>
        </w:rPr>
        <w:t>II.3</w:t>
      </w:r>
      <w:r w:rsidR="00C02922" w:rsidRPr="009A20EF">
        <w:rPr>
          <w:rFonts w:cstheme="minorHAnsi"/>
          <w:noProof/>
          <w:sz w:val="20"/>
          <w:szCs w:val="20"/>
          <w:shd w:val="clear" w:color="auto" w:fill="FFFFFF"/>
        </w:rPr>
        <w:tab/>
      </w:r>
      <w:r w:rsidRPr="009A20EF">
        <w:rPr>
          <w:rFonts w:cstheme="minorHAnsi"/>
          <w:noProof/>
          <w:sz w:val="20"/>
          <w:szCs w:val="20"/>
          <w:shd w:val="clear" w:color="auto" w:fill="FFFFFF"/>
        </w:rPr>
        <w:t>Ability to communicate directly with the public using all elements of the media on the findings the independent evaluations</w:t>
      </w:r>
    </w:p>
    <w:p w:rsidR="008F10DE" w:rsidRPr="009A20EF" w:rsidRDefault="008F10DE" w:rsidP="008F10DE">
      <w:pPr>
        <w:spacing w:after="80"/>
        <w:jc w:val="both"/>
        <w:rPr>
          <w:rFonts w:cstheme="minorHAnsi"/>
          <w:b/>
          <w:noProof/>
          <w:u w:val="single"/>
          <w:shd w:val="clear" w:color="auto" w:fill="FFFFFF"/>
        </w:rPr>
      </w:pPr>
    </w:p>
    <w:p w:rsidR="008F10DE" w:rsidRPr="009A20EF" w:rsidRDefault="008F10DE" w:rsidP="008F10DE">
      <w:pPr>
        <w:spacing w:after="80"/>
        <w:jc w:val="both"/>
        <w:rPr>
          <w:rFonts w:cstheme="minorHAnsi"/>
          <w:b/>
          <w:noProof/>
          <w:u w:val="single"/>
          <w:shd w:val="clear" w:color="auto" w:fill="FFFFFF"/>
        </w:rPr>
      </w:pPr>
      <w:r w:rsidRPr="009A20EF">
        <w:rPr>
          <w:rFonts w:cstheme="minorHAnsi"/>
          <w:b/>
          <w:noProof/>
          <w:u w:val="single"/>
          <w:shd w:val="clear" w:color="auto" w:fill="FFFFFF"/>
        </w:rPr>
        <w:t>III. Individual evaluators have the capability to produce good quality</w:t>
      </w:r>
    </w:p>
    <w:p w:rsidR="008F10DE" w:rsidRPr="009A20EF" w:rsidRDefault="008F10DE" w:rsidP="00C939BC">
      <w:pPr>
        <w:tabs>
          <w:tab w:val="left" w:pos="426"/>
        </w:tabs>
        <w:spacing w:after="80"/>
        <w:jc w:val="both"/>
        <w:rPr>
          <w:rStyle w:val="apple-converted-space"/>
          <w:rFonts w:cstheme="minorHAnsi"/>
          <w:noProof/>
          <w:sz w:val="20"/>
          <w:szCs w:val="20"/>
          <w:shd w:val="clear" w:color="auto" w:fill="FFFFFF"/>
        </w:rPr>
      </w:pPr>
      <w:r w:rsidRPr="009A20EF">
        <w:rPr>
          <w:rFonts w:cstheme="minorHAnsi"/>
          <w:noProof/>
          <w:sz w:val="20"/>
          <w:szCs w:val="20"/>
          <w:shd w:val="clear" w:color="auto" w:fill="FFFFFF"/>
        </w:rPr>
        <w:t>III.1</w:t>
      </w:r>
      <w:r w:rsidR="00C02922" w:rsidRPr="009A20EF">
        <w:rPr>
          <w:rFonts w:cstheme="minorHAnsi"/>
          <w:noProof/>
          <w:sz w:val="20"/>
          <w:szCs w:val="20"/>
          <w:shd w:val="clear" w:color="auto" w:fill="FFFFFF"/>
        </w:rPr>
        <w:tab/>
      </w:r>
      <w:r w:rsidRPr="009A20EF">
        <w:rPr>
          <w:rFonts w:cstheme="minorHAnsi"/>
          <w:noProof/>
          <w:sz w:val="20"/>
          <w:szCs w:val="20"/>
          <w:shd w:val="clear" w:color="auto" w:fill="FFFFFF"/>
        </w:rPr>
        <w:t>Competence Certification and Professional Accountability</w:t>
      </w:r>
      <w:r w:rsidRPr="009A20EF">
        <w:rPr>
          <w:rStyle w:val="FootnoteReference"/>
          <w:rFonts w:cstheme="minorHAnsi"/>
          <w:noProof/>
          <w:sz w:val="20"/>
          <w:szCs w:val="20"/>
          <w:shd w:val="clear" w:color="auto" w:fill="FFFFFF"/>
        </w:rPr>
        <w:footnoteReference w:id="7"/>
      </w:r>
    </w:p>
    <w:p w:rsidR="008F10DE" w:rsidRPr="009A20EF" w:rsidRDefault="008F10DE" w:rsidP="00C939BC">
      <w:pPr>
        <w:tabs>
          <w:tab w:val="left" w:pos="426"/>
        </w:tabs>
        <w:spacing w:after="80"/>
        <w:jc w:val="both"/>
        <w:rPr>
          <w:rStyle w:val="apple-converted-space"/>
          <w:rFonts w:cstheme="minorHAnsi"/>
          <w:noProof/>
          <w:spacing w:val="-4"/>
          <w:sz w:val="20"/>
          <w:szCs w:val="20"/>
          <w:shd w:val="clear" w:color="auto" w:fill="FFFFFF"/>
        </w:rPr>
      </w:pPr>
      <w:r w:rsidRPr="009A20EF">
        <w:rPr>
          <w:rFonts w:cstheme="minorHAnsi"/>
          <w:noProof/>
          <w:sz w:val="20"/>
          <w:szCs w:val="20"/>
          <w:shd w:val="clear" w:color="auto" w:fill="FFFFFF"/>
        </w:rPr>
        <w:t>III.2</w:t>
      </w:r>
      <w:r w:rsidR="00C02922" w:rsidRPr="009A20EF">
        <w:rPr>
          <w:rFonts w:cstheme="minorHAnsi"/>
          <w:noProof/>
          <w:sz w:val="20"/>
          <w:szCs w:val="20"/>
          <w:shd w:val="clear" w:color="auto" w:fill="FFFFFF"/>
        </w:rPr>
        <w:tab/>
      </w:r>
      <w:r w:rsidRPr="009A20EF">
        <w:rPr>
          <w:rFonts w:cstheme="minorHAnsi"/>
          <w:noProof/>
          <w:spacing w:val="-4"/>
          <w:sz w:val="20"/>
          <w:szCs w:val="20"/>
          <w:shd w:val="clear" w:color="auto" w:fill="FFFFFF"/>
        </w:rPr>
        <w:t>Access to opportunities to work, shadow or research in different context and evaluation practice areas</w:t>
      </w:r>
      <w:r w:rsidRPr="009A20EF">
        <w:rPr>
          <w:rStyle w:val="apple-converted-space"/>
          <w:rFonts w:cstheme="minorHAnsi"/>
          <w:noProof/>
          <w:spacing w:val="-4"/>
          <w:sz w:val="20"/>
          <w:szCs w:val="20"/>
          <w:shd w:val="clear" w:color="auto" w:fill="FFFFFF"/>
        </w:rPr>
        <w:t> </w:t>
      </w:r>
    </w:p>
    <w:p w:rsidR="008F10DE" w:rsidRPr="009A20EF" w:rsidRDefault="008F10DE" w:rsidP="00C939BC">
      <w:pPr>
        <w:tabs>
          <w:tab w:val="left" w:pos="426"/>
        </w:tabs>
        <w:spacing w:after="80"/>
        <w:jc w:val="both"/>
        <w:rPr>
          <w:rFonts w:cstheme="minorHAnsi"/>
          <w:noProof/>
        </w:rPr>
      </w:pPr>
      <w:r w:rsidRPr="009A20EF">
        <w:rPr>
          <w:rFonts w:cstheme="minorHAnsi"/>
          <w:noProof/>
          <w:sz w:val="20"/>
          <w:szCs w:val="20"/>
          <w:shd w:val="clear" w:color="auto" w:fill="FFFFFF"/>
        </w:rPr>
        <w:t>III.3</w:t>
      </w:r>
      <w:r w:rsidR="00C02922" w:rsidRPr="009A20EF">
        <w:rPr>
          <w:rFonts w:cstheme="minorHAnsi"/>
          <w:noProof/>
          <w:sz w:val="20"/>
          <w:szCs w:val="20"/>
          <w:shd w:val="clear" w:color="auto" w:fill="FFFFFF"/>
        </w:rPr>
        <w:tab/>
      </w:r>
      <w:r w:rsidRPr="009A20EF">
        <w:rPr>
          <w:rFonts w:cstheme="minorHAnsi"/>
          <w:noProof/>
          <w:sz w:val="20"/>
          <w:szCs w:val="20"/>
          <w:shd w:val="clear" w:color="auto" w:fill="FFFFFF"/>
        </w:rPr>
        <w:t>Capacity building in the use of data and improved access to data</w:t>
      </w:r>
    </w:p>
    <w:sectPr w:rsidR="008F10DE" w:rsidRPr="009A20EF" w:rsidSect="007C4C0F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960" w:rsidRDefault="00884960" w:rsidP="00A673FD">
      <w:pPr>
        <w:spacing w:after="0" w:line="240" w:lineRule="auto"/>
      </w:pPr>
      <w:r>
        <w:separator/>
      </w:r>
    </w:p>
  </w:endnote>
  <w:endnote w:type="continuationSeparator" w:id="0">
    <w:p w:rsidR="00884960" w:rsidRDefault="00884960" w:rsidP="00A67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95" w:rsidRDefault="00D21095" w:rsidP="00A673FD">
    <w:pPr>
      <w:pStyle w:val="Footer"/>
      <w:tabs>
        <w:tab w:val="clear" w:pos="4680"/>
        <w:tab w:val="clear" w:pos="9360"/>
        <w:tab w:val="center" w:pos="4678"/>
        <w:tab w:val="right" w:pos="9356"/>
        <w:tab w:val="right" w:pos="12900"/>
      </w:tabs>
      <w:rPr>
        <w:b/>
      </w:rPr>
    </w:pPr>
  </w:p>
  <w:p w:rsidR="00A673FD" w:rsidRDefault="00A673FD" w:rsidP="00D21095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678"/>
        <w:tab w:val="right" w:pos="9356"/>
        <w:tab w:val="right" w:pos="12900"/>
      </w:tabs>
    </w:pPr>
    <w:r w:rsidRPr="0061215B">
      <w:rPr>
        <w:b/>
      </w:rPr>
      <w:t>BEST- Profy</w:t>
    </w:r>
    <w:r>
      <w:rPr>
        <w:b/>
      </w:rPr>
      <w:tab/>
    </w:r>
    <w:r>
      <w:rPr>
        <w:b/>
      </w:rPr>
      <w:tab/>
    </w:r>
    <w:r w:rsidR="0090547A" w:rsidRPr="0090547A">
      <w:rPr>
        <w:b/>
      </w:rPr>
      <w:fldChar w:fldCharType="begin"/>
    </w:r>
    <w:r w:rsidRPr="00A673FD">
      <w:rPr>
        <w:b/>
      </w:rPr>
      <w:instrText xml:space="preserve"> PAGE   \* MERGEFORMAT </w:instrText>
    </w:r>
    <w:r w:rsidR="0090547A" w:rsidRPr="0090547A">
      <w:rPr>
        <w:b/>
      </w:rPr>
      <w:fldChar w:fldCharType="separate"/>
    </w:r>
    <w:r w:rsidR="0040472B" w:rsidRPr="0040472B">
      <w:rPr>
        <w:b/>
        <w:bCs/>
        <w:noProof/>
      </w:rPr>
      <w:t>1</w:t>
    </w:r>
    <w:r w:rsidR="0090547A" w:rsidRPr="00A673FD">
      <w:rPr>
        <w:b/>
        <w:bCs/>
        <w:noProof/>
      </w:rPr>
      <w:fldChar w:fldCharType="end"/>
    </w:r>
    <w:r w:rsidRPr="00A673FD">
      <w:rPr>
        <w:b/>
      </w:rPr>
      <w:t>|</w:t>
    </w:r>
    <w:r w:rsidRPr="00A673FD">
      <w:rPr>
        <w:b/>
        <w:color w:val="7F7F7F" w:themeColor="background1" w:themeShade="7F"/>
        <w:spacing w:val="60"/>
      </w:rPr>
      <w:t>Page</w:t>
    </w:r>
  </w:p>
  <w:p w:rsidR="00A673FD" w:rsidRDefault="00A673FD" w:rsidP="00A673FD">
    <w:pPr>
      <w:pStyle w:val="Footer"/>
      <w:tabs>
        <w:tab w:val="clear" w:pos="4680"/>
        <w:tab w:val="clear" w:pos="9360"/>
        <w:tab w:val="center" w:pos="4678"/>
        <w:tab w:val="right" w:pos="9356"/>
        <w:tab w:val="right" w:pos="12900"/>
      </w:tabs>
    </w:pPr>
    <w:r w:rsidRPr="0061215B">
      <w:rPr>
        <w:b/>
      </w:rPr>
      <w:t>Best practice exchange of evaluation standar</w:t>
    </w:r>
    <w:r>
      <w:rPr>
        <w:b/>
      </w:rPr>
      <w:t>ds towards professionalization</w:t>
    </w:r>
    <w:r>
      <w:rPr>
        <w:b/>
      </w:rPr>
      <w:b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095" w:rsidRDefault="00D21095" w:rsidP="00A673FD">
    <w:pPr>
      <w:pStyle w:val="Footer"/>
      <w:tabs>
        <w:tab w:val="clear" w:pos="4680"/>
        <w:tab w:val="clear" w:pos="9360"/>
        <w:tab w:val="center" w:pos="4678"/>
        <w:tab w:val="right" w:pos="9356"/>
        <w:tab w:val="right" w:pos="12900"/>
      </w:tabs>
      <w:rPr>
        <w:b/>
      </w:rPr>
    </w:pPr>
  </w:p>
  <w:p w:rsidR="00A97D82" w:rsidRDefault="00A97D82" w:rsidP="00D21095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4678"/>
        <w:tab w:val="right" w:pos="9356"/>
        <w:tab w:val="right" w:pos="12900"/>
      </w:tabs>
    </w:pPr>
    <w:r w:rsidRPr="0061215B">
      <w:rPr>
        <w:b/>
      </w:rPr>
      <w:t>BEST- Profy</w:t>
    </w:r>
    <w:r>
      <w:rPr>
        <w:b/>
      </w:rPr>
      <w:tab/>
    </w:r>
    <w:r>
      <w:rPr>
        <w:b/>
      </w:rPr>
      <w:tab/>
    </w:r>
    <w:r w:rsidR="0090547A" w:rsidRPr="0090547A">
      <w:rPr>
        <w:b/>
      </w:rPr>
      <w:fldChar w:fldCharType="begin"/>
    </w:r>
    <w:r w:rsidRPr="00A673FD">
      <w:rPr>
        <w:b/>
      </w:rPr>
      <w:instrText xml:space="preserve"> PAGE   \* MERGEFORMAT </w:instrText>
    </w:r>
    <w:r w:rsidR="0090547A" w:rsidRPr="0090547A">
      <w:rPr>
        <w:b/>
      </w:rPr>
      <w:fldChar w:fldCharType="separate"/>
    </w:r>
    <w:r w:rsidR="0040472B" w:rsidRPr="0040472B">
      <w:rPr>
        <w:b/>
        <w:bCs/>
        <w:noProof/>
      </w:rPr>
      <w:t>3</w:t>
    </w:r>
    <w:r w:rsidR="0090547A" w:rsidRPr="00A673FD">
      <w:rPr>
        <w:b/>
        <w:bCs/>
        <w:noProof/>
      </w:rPr>
      <w:fldChar w:fldCharType="end"/>
    </w:r>
    <w:r w:rsidRPr="00A673FD">
      <w:rPr>
        <w:b/>
      </w:rPr>
      <w:t>|</w:t>
    </w:r>
    <w:r w:rsidRPr="00A673FD">
      <w:rPr>
        <w:b/>
        <w:color w:val="7F7F7F" w:themeColor="background1" w:themeShade="7F"/>
        <w:spacing w:val="60"/>
      </w:rPr>
      <w:t>Page</w:t>
    </w:r>
  </w:p>
  <w:p w:rsidR="00A97D82" w:rsidRDefault="00A97D82" w:rsidP="00A673FD">
    <w:pPr>
      <w:pStyle w:val="Footer"/>
      <w:tabs>
        <w:tab w:val="clear" w:pos="4680"/>
        <w:tab w:val="clear" w:pos="9360"/>
        <w:tab w:val="center" w:pos="4678"/>
        <w:tab w:val="right" w:pos="9356"/>
        <w:tab w:val="right" w:pos="12900"/>
      </w:tabs>
    </w:pPr>
    <w:r w:rsidRPr="0061215B">
      <w:rPr>
        <w:b/>
      </w:rPr>
      <w:t>Best practice exchange of evaluation standar</w:t>
    </w:r>
    <w:r>
      <w:rPr>
        <w:b/>
      </w:rPr>
      <w:t>ds towards professionalization</w:t>
    </w:r>
    <w:r>
      <w:rPr>
        <w:b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960" w:rsidRDefault="00884960" w:rsidP="00A673FD">
      <w:pPr>
        <w:spacing w:after="0" w:line="240" w:lineRule="auto"/>
      </w:pPr>
      <w:r>
        <w:separator/>
      </w:r>
    </w:p>
  </w:footnote>
  <w:footnote w:type="continuationSeparator" w:id="0">
    <w:p w:rsidR="00884960" w:rsidRDefault="00884960" w:rsidP="00A673FD">
      <w:pPr>
        <w:spacing w:after="0" w:line="240" w:lineRule="auto"/>
      </w:pPr>
      <w:r>
        <w:continuationSeparator/>
      </w:r>
    </w:p>
  </w:footnote>
  <w:footnote w:id="1">
    <w:p w:rsidR="008F10DE" w:rsidRPr="00E03315" w:rsidRDefault="008F10DE" w:rsidP="00C02922">
      <w:pPr>
        <w:pStyle w:val="FootnoteText"/>
        <w:tabs>
          <w:tab w:val="left" w:pos="142"/>
        </w:tabs>
        <w:ind w:left="142" w:hanging="142"/>
        <w:rPr>
          <w:rFonts w:cstheme="minorHAnsi"/>
          <w:sz w:val="14"/>
          <w:szCs w:val="14"/>
          <w:lang w:val="en-US"/>
        </w:rPr>
      </w:pPr>
      <w:r w:rsidRPr="00E03315">
        <w:rPr>
          <w:rStyle w:val="FootnoteReference"/>
          <w:rFonts w:cstheme="minorHAnsi"/>
          <w:sz w:val="14"/>
          <w:szCs w:val="14"/>
        </w:rPr>
        <w:footnoteRef/>
      </w:r>
      <w:r w:rsidRPr="00E03315">
        <w:rPr>
          <w:rFonts w:cstheme="minorHAnsi"/>
          <w:sz w:val="14"/>
          <w:szCs w:val="14"/>
        </w:rPr>
        <w:t xml:space="preserve"> </w:t>
      </w:r>
      <w:r w:rsidR="00C02922" w:rsidRPr="00E03315">
        <w:rPr>
          <w:rFonts w:cstheme="minorHAnsi"/>
          <w:sz w:val="14"/>
          <w:szCs w:val="14"/>
        </w:rPr>
        <w:tab/>
      </w:r>
      <w:r w:rsidRPr="00E03315">
        <w:rPr>
          <w:rFonts w:cstheme="minorHAnsi"/>
          <w:sz w:val="14"/>
          <w:szCs w:val="14"/>
          <w:lang w:val="en-US"/>
        </w:rPr>
        <w:t xml:space="preserve">Based on IOCE Discussion  Agenda </w:t>
      </w:r>
      <w:hyperlink r:id="rId1" w:history="1">
        <w:r w:rsidR="00C02922" w:rsidRPr="00E03315">
          <w:rPr>
            <w:rStyle w:val="Hyperlink"/>
            <w:rFonts w:cstheme="minorHAnsi"/>
            <w:sz w:val="14"/>
            <w:szCs w:val="14"/>
            <w:lang w:val="en-US"/>
          </w:rPr>
          <w:t>http://www.ioce.net/forum/forum/global-evaluation-agenda-2016-2020/604-inputs-received-for-global-evaluation-agenda</w:t>
        </w:r>
      </w:hyperlink>
      <w:r w:rsidR="00C02922" w:rsidRPr="00E03315">
        <w:rPr>
          <w:rFonts w:cstheme="minorHAnsi"/>
          <w:sz w:val="14"/>
          <w:szCs w:val="14"/>
          <w:lang w:val="en-US"/>
        </w:rPr>
        <w:t xml:space="preserve"> </w:t>
      </w:r>
    </w:p>
  </w:footnote>
  <w:footnote w:id="2">
    <w:p w:rsidR="008F10DE" w:rsidRPr="00E03315" w:rsidRDefault="008F10DE" w:rsidP="00C02922">
      <w:pPr>
        <w:pStyle w:val="FootnoteText"/>
        <w:tabs>
          <w:tab w:val="left" w:pos="142"/>
        </w:tabs>
        <w:ind w:left="142" w:hanging="142"/>
        <w:rPr>
          <w:rFonts w:cstheme="minorHAnsi"/>
          <w:sz w:val="14"/>
          <w:szCs w:val="14"/>
          <w:lang w:val="en-US"/>
        </w:rPr>
      </w:pPr>
      <w:r w:rsidRPr="00E03315">
        <w:rPr>
          <w:rStyle w:val="FootnoteReference"/>
          <w:rFonts w:cstheme="minorHAnsi"/>
          <w:sz w:val="14"/>
          <w:szCs w:val="14"/>
        </w:rPr>
        <w:footnoteRef/>
      </w:r>
      <w:r w:rsidRPr="00E03315">
        <w:rPr>
          <w:rFonts w:cstheme="minorHAnsi"/>
          <w:sz w:val="14"/>
          <w:szCs w:val="14"/>
        </w:rPr>
        <w:t xml:space="preserve"> </w:t>
      </w:r>
      <w:r w:rsidR="00C02922" w:rsidRPr="00E03315">
        <w:rPr>
          <w:rFonts w:cstheme="minorHAnsi"/>
          <w:sz w:val="14"/>
          <w:szCs w:val="14"/>
        </w:rPr>
        <w:tab/>
      </w:r>
      <w:r w:rsidRPr="00E03315">
        <w:rPr>
          <w:rFonts w:cstheme="minorHAnsi"/>
          <w:sz w:val="14"/>
          <w:szCs w:val="14"/>
        </w:rPr>
        <w:t xml:space="preserve">More for MNEP on </w:t>
      </w:r>
      <w:hyperlink r:id="rId2" w:history="1">
        <w:r w:rsidR="00C02922" w:rsidRPr="00E03315">
          <w:rPr>
            <w:rStyle w:val="Hyperlink"/>
            <w:rFonts w:cstheme="minorHAnsi"/>
            <w:sz w:val="14"/>
            <w:szCs w:val="14"/>
          </w:rPr>
          <w:t>http://www.pfde.net/images/pdf/MNEP.pdf</w:t>
        </w:r>
      </w:hyperlink>
      <w:r w:rsidR="00C02922" w:rsidRPr="00E03315">
        <w:rPr>
          <w:rFonts w:cstheme="minorHAnsi"/>
          <w:sz w:val="14"/>
          <w:szCs w:val="14"/>
        </w:rPr>
        <w:t xml:space="preserve"> </w:t>
      </w:r>
    </w:p>
  </w:footnote>
  <w:footnote w:id="3">
    <w:p w:rsidR="008F10DE" w:rsidRPr="00E03315" w:rsidRDefault="008F10DE" w:rsidP="00C02922">
      <w:pPr>
        <w:pStyle w:val="FootnoteText"/>
        <w:tabs>
          <w:tab w:val="left" w:pos="142"/>
        </w:tabs>
        <w:ind w:left="142" w:hanging="142"/>
        <w:rPr>
          <w:rFonts w:cstheme="minorHAnsi"/>
          <w:sz w:val="14"/>
          <w:szCs w:val="14"/>
          <w:lang w:val="en-US"/>
        </w:rPr>
      </w:pPr>
      <w:r w:rsidRPr="00E03315">
        <w:rPr>
          <w:rStyle w:val="FootnoteReference"/>
          <w:rFonts w:cstheme="minorHAnsi"/>
          <w:sz w:val="14"/>
          <w:szCs w:val="14"/>
        </w:rPr>
        <w:footnoteRef/>
      </w:r>
      <w:r w:rsidRPr="00E03315">
        <w:rPr>
          <w:rFonts w:cstheme="minorHAnsi"/>
          <w:sz w:val="14"/>
          <w:szCs w:val="14"/>
        </w:rPr>
        <w:t xml:space="preserve"> </w:t>
      </w:r>
      <w:r w:rsidR="00C02922" w:rsidRPr="00E03315">
        <w:rPr>
          <w:rFonts w:cstheme="minorHAnsi"/>
          <w:sz w:val="14"/>
          <w:szCs w:val="14"/>
        </w:rPr>
        <w:tab/>
      </w:r>
      <w:r w:rsidRPr="00E03315">
        <w:rPr>
          <w:rFonts w:cstheme="minorHAnsi"/>
          <w:sz w:val="14"/>
          <w:szCs w:val="14"/>
        </w:rPr>
        <w:t xml:space="preserve">More information on </w:t>
      </w:r>
      <w:hyperlink r:id="rId3" w:history="1">
        <w:r w:rsidR="00C02922" w:rsidRPr="00E03315">
          <w:rPr>
            <w:rStyle w:val="Hyperlink"/>
            <w:rFonts w:cstheme="minorHAnsi"/>
            <w:sz w:val="14"/>
            <w:szCs w:val="14"/>
          </w:rPr>
          <w:t>www.pfde.net</w:t>
        </w:r>
      </w:hyperlink>
      <w:r w:rsidR="00C02922" w:rsidRPr="00E03315">
        <w:rPr>
          <w:rFonts w:cstheme="minorHAnsi"/>
          <w:sz w:val="14"/>
          <w:szCs w:val="14"/>
        </w:rPr>
        <w:t xml:space="preserve"> </w:t>
      </w:r>
    </w:p>
  </w:footnote>
  <w:footnote w:id="4">
    <w:p w:rsidR="008F10DE" w:rsidRPr="00E03315" w:rsidRDefault="008F10DE" w:rsidP="00C02922">
      <w:pPr>
        <w:pStyle w:val="FootnoteText"/>
        <w:tabs>
          <w:tab w:val="left" w:pos="142"/>
        </w:tabs>
        <w:ind w:left="142" w:hanging="142"/>
        <w:rPr>
          <w:rFonts w:cstheme="minorHAnsi"/>
          <w:sz w:val="14"/>
          <w:szCs w:val="14"/>
          <w:lang w:val="en-US"/>
        </w:rPr>
      </w:pPr>
      <w:r w:rsidRPr="00E03315">
        <w:rPr>
          <w:rStyle w:val="FootnoteReference"/>
          <w:rFonts w:cstheme="minorHAnsi"/>
          <w:sz w:val="14"/>
          <w:szCs w:val="14"/>
        </w:rPr>
        <w:footnoteRef/>
      </w:r>
      <w:r w:rsidRPr="00E03315">
        <w:rPr>
          <w:rFonts w:cstheme="minorHAnsi"/>
          <w:sz w:val="14"/>
          <w:szCs w:val="14"/>
        </w:rPr>
        <w:t xml:space="preserve"> </w:t>
      </w:r>
      <w:r w:rsidR="00C02922" w:rsidRPr="00E03315">
        <w:rPr>
          <w:rFonts w:cstheme="minorHAnsi"/>
          <w:sz w:val="14"/>
          <w:szCs w:val="14"/>
        </w:rPr>
        <w:tab/>
      </w:r>
      <w:r w:rsidRPr="00E03315">
        <w:rPr>
          <w:rFonts w:cstheme="minorHAnsi"/>
          <w:sz w:val="14"/>
          <w:szCs w:val="14"/>
          <w:lang w:val="en-US"/>
        </w:rPr>
        <w:t xml:space="preserve">Report for 115 Investigated Countries on </w:t>
      </w:r>
      <w:hyperlink r:id="rId4" w:history="1">
        <w:r w:rsidR="00C02922" w:rsidRPr="00E03315">
          <w:rPr>
            <w:rStyle w:val="Hyperlink"/>
            <w:rFonts w:cstheme="minorHAnsi"/>
            <w:sz w:val="14"/>
            <w:szCs w:val="14"/>
          </w:rPr>
          <w:t>http://www.pfde.net/index.php/publications-resources/2014-02-28-19-05-00</w:t>
        </w:r>
      </w:hyperlink>
      <w:r w:rsidR="00C02922" w:rsidRPr="00E03315">
        <w:rPr>
          <w:rFonts w:cstheme="minorHAnsi"/>
          <w:sz w:val="14"/>
          <w:szCs w:val="14"/>
        </w:rPr>
        <w:t xml:space="preserve"> </w:t>
      </w:r>
      <w:r w:rsidRPr="00E03315">
        <w:rPr>
          <w:rFonts w:cstheme="minorHAnsi"/>
          <w:sz w:val="14"/>
          <w:szCs w:val="14"/>
          <w:lang w:val="en-US"/>
        </w:rPr>
        <w:t xml:space="preserve"> </w:t>
      </w:r>
    </w:p>
  </w:footnote>
  <w:footnote w:id="5">
    <w:p w:rsidR="008F10DE" w:rsidRPr="00E03315" w:rsidRDefault="008F10DE" w:rsidP="00C02922">
      <w:pPr>
        <w:pStyle w:val="FootnoteText"/>
        <w:tabs>
          <w:tab w:val="left" w:pos="142"/>
        </w:tabs>
        <w:ind w:left="142" w:hanging="142"/>
        <w:rPr>
          <w:rFonts w:cstheme="minorHAnsi"/>
          <w:sz w:val="14"/>
          <w:szCs w:val="14"/>
          <w:lang w:val="en-US"/>
        </w:rPr>
      </w:pPr>
      <w:r w:rsidRPr="00E03315">
        <w:rPr>
          <w:rStyle w:val="FootnoteReference"/>
          <w:rFonts w:cstheme="minorHAnsi"/>
          <w:sz w:val="14"/>
          <w:szCs w:val="14"/>
        </w:rPr>
        <w:footnoteRef/>
      </w:r>
      <w:r w:rsidRPr="00E03315">
        <w:rPr>
          <w:rFonts w:cstheme="minorHAnsi"/>
          <w:sz w:val="14"/>
          <w:szCs w:val="14"/>
        </w:rPr>
        <w:t xml:space="preserve"> </w:t>
      </w:r>
      <w:r w:rsidR="00C02922" w:rsidRPr="00E03315">
        <w:rPr>
          <w:rFonts w:cstheme="minorHAnsi"/>
          <w:sz w:val="14"/>
          <w:szCs w:val="14"/>
        </w:rPr>
        <w:tab/>
      </w:r>
      <w:r w:rsidRPr="00E03315">
        <w:rPr>
          <w:rFonts w:cstheme="minorHAnsi"/>
          <w:sz w:val="14"/>
          <w:szCs w:val="14"/>
        </w:rPr>
        <w:t xml:space="preserve">Case studies for 6 Countries </w:t>
      </w:r>
      <w:hyperlink r:id="rId5" w:history="1">
        <w:r w:rsidR="002F7F32" w:rsidRPr="00E140A9">
          <w:rPr>
            <w:rStyle w:val="Hyperlink"/>
            <w:rFonts w:cstheme="minorHAnsi"/>
            <w:sz w:val="14"/>
            <w:szCs w:val="14"/>
          </w:rPr>
          <w:t>http://www.pfde.net/index.php/publications-resources/2014-02-28-19-08-54</w:t>
        </w:r>
      </w:hyperlink>
      <w:r w:rsidR="002F7F32">
        <w:rPr>
          <w:rFonts w:cstheme="minorHAnsi"/>
          <w:sz w:val="14"/>
          <w:szCs w:val="14"/>
        </w:rPr>
        <w:t xml:space="preserve"> </w:t>
      </w:r>
    </w:p>
  </w:footnote>
  <w:footnote w:id="6">
    <w:p w:rsidR="008F10DE" w:rsidRPr="00E03315" w:rsidRDefault="008F10DE" w:rsidP="00C02922">
      <w:pPr>
        <w:pStyle w:val="FootnoteText"/>
        <w:tabs>
          <w:tab w:val="left" w:pos="142"/>
        </w:tabs>
        <w:ind w:left="142" w:hanging="142"/>
        <w:rPr>
          <w:rFonts w:cstheme="minorHAnsi"/>
          <w:sz w:val="14"/>
          <w:szCs w:val="14"/>
          <w:lang w:val="en-US"/>
        </w:rPr>
      </w:pPr>
      <w:r w:rsidRPr="00E03315">
        <w:rPr>
          <w:rStyle w:val="FootnoteReference"/>
          <w:rFonts w:cstheme="minorHAnsi"/>
          <w:sz w:val="14"/>
          <w:szCs w:val="14"/>
        </w:rPr>
        <w:footnoteRef/>
      </w:r>
      <w:r w:rsidRPr="00E03315">
        <w:rPr>
          <w:rFonts w:cstheme="minorHAnsi"/>
          <w:sz w:val="14"/>
          <w:szCs w:val="14"/>
        </w:rPr>
        <w:t xml:space="preserve"> </w:t>
      </w:r>
      <w:r w:rsidR="00C02922" w:rsidRPr="00E03315">
        <w:rPr>
          <w:rFonts w:cstheme="minorHAnsi"/>
          <w:sz w:val="14"/>
          <w:szCs w:val="14"/>
        </w:rPr>
        <w:tab/>
      </w:r>
      <w:r w:rsidRPr="00E03315">
        <w:rPr>
          <w:rFonts w:cstheme="minorHAnsi"/>
          <w:sz w:val="14"/>
          <w:szCs w:val="14"/>
        </w:rPr>
        <w:t xml:space="preserve">More information on </w:t>
      </w:r>
      <w:hyperlink r:id="rId6" w:history="1">
        <w:r w:rsidR="00C02922" w:rsidRPr="00E03315">
          <w:rPr>
            <w:rStyle w:val="Hyperlink"/>
            <w:rFonts w:cstheme="minorHAnsi"/>
            <w:sz w:val="14"/>
            <w:szCs w:val="14"/>
          </w:rPr>
          <w:t>www.pfde.net</w:t>
        </w:r>
      </w:hyperlink>
      <w:r w:rsidR="00C02922" w:rsidRPr="00E03315">
        <w:rPr>
          <w:rFonts w:cstheme="minorHAnsi"/>
          <w:sz w:val="14"/>
          <w:szCs w:val="14"/>
        </w:rPr>
        <w:t xml:space="preserve"> </w:t>
      </w:r>
    </w:p>
  </w:footnote>
  <w:footnote w:id="7">
    <w:p w:rsidR="008F10DE" w:rsidRPr="00E03315" w:rsidRDefault="008F10DE" w:rsidP="00C02922">
      <w:pPr>
        <w:pStyle w:val="FootnoteText"/>
        <w:tabs>
          <w:tab w:val="left" w:pos="142"/>
        </w:tabs>
        <w:ind w:left="142" w:hanging="142"/>
        <w:rPr>
          <w:rFonts w:cstheme="minorHAnsi"/>
          <w:sz w:val="14"/>
          <w:szCs w:val="14"/>
          <w:lang w:val="en-US"/>
        </w:rPr>
      </w:pPr>
      <w:r w:rsidRPr="00E03315">
        <w:rPr>
          <w:rStyle w:val="FootnoteReference"/>
          <w:rFonts w:cstheme="minorHAnsi"/>
          <w:sz w:val="14"/>
          <w:szCs w:val="14"/>
        </w:rPr>
        <w:footnoteRef/>
      </w:r>
      <w:r w:rsidRPr="00E03315">
        <w:rPr>
          <w:rFonts w:cstheme="minorHAnsi"/>
          <w:sz w:val="14"/>
          <w:szCs w:val="14"/>
        </w:rPr>
        <w:t xml:space="preserve"> </w:t>
      </w:r>
      <w:r w:rsidR="00C02922" w:rsidRPr="00E03315">
        <w:rPr>
          <w:rFonts w:cstheme="minorHAnsi"/>
          <w:sz w:val="14"/>
          <w:szCs w:val="14"/>
        </w:rPr>
        <w:tab/>
      </w:r>
      <w:r w:rsidRPr="00E03315">
        <w:rPr>
          <w:rFonts w:cstheme="minorHAnsi"/>
          <w:sz w:val="14"/>
          <w:szCs w:val="14"/>
        </w:rPr>
        <w:t xml:space="preserve">Standards for Monitoring and Evaluation </w:t>
      </w:r>
      <w:hyperlink r:id="rId7" w:history="1">
        <w:r w:rsidR="00C02922" w:rsidRPr="00E03315">
          <w:rPr>
            <w:rStyle w:val="Hyperlink"/>
            <w:rFonts w:cstheme="minorHAnsi"/>
            <w:sz w:val="14"/>
            <w:szCs w:val="14"/>
          </w:rPr>
          <w:t>http://prime.deped.gov.ph/wp-content/uploads/downloads/2011/09/22June_ME-Standards.pdf</w:t>
        </w:r>
      </w:hyperlink>
      <w:r w:rsidR="00C02922" w:rsidRPr="00E03315">
        <w:rPr>
          <w:rFonts w:cstheme="minorHAnsi"/>
          <w:sz w:val="14"/>
          <w:szCs w:val="14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3FD" w:rsidRDefault="00A673FD" w:rsidP="00A673FD">
    <w:pPr>
      <w:pStyle w:val="Header"/>
    </w:pPr>
    <w:r>
      <w:rPr>
        <w:rFonts w:ascii="Helvetica Neue" w:eastAsia="Times New Roman" w:hAnsi="Helvetica Neue"/>
        <w:noProof/>
        <w:color w:val="000000"/>
      </w:rPr>
      <w:drawing>
        <wp:inline distT="0" distB="0" distL="0" distR="0">
          <wp:extent cx="904315" cy="580126"/>
          <wp:effectExtent l="0" t="0" r="0" b="0"/>
          <wp:docPr id="1" name="Рисунок 1" descr="cid:5.970195497@web171303.mail.ir2.yaho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v0911977832_x0000_i1031" descr="cid:5.970195497@web171303.mail.ir2.yahoo.com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49" cy="59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>
          <wp:extent cx="781050" cy="669472"/>
          <wp:effectExtent l="0" t="0" r="0" b="0"/>
          <wp:docPr id="3" name="Picture 3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40" cy="67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1A68B5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>
          <wp:extent cx="1474470" cy="583644"/>
          <wp:effectExtent l="0" t="0" r="0" b="6985"/>
          <wp:docPr id="2" name="Picture 2" descr="Description 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 :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07" cy="59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73FD" w:rsidRDefault="00A673FD" w:rsidP="00D21095">
    <w:pPr>
      <w:pStyle w:val="Header"/>
    </w:pPr>
  </w:p>
  <w:p w:rsidR="00D21095" w:rsidRDefault="00D210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82" w:rsidRDefault="00A97D82" w:rsidP="00A673FD">
    <w:pPr>
      <w:pStyle w:val="Header"/>
    </w:pPr>
    <w:r>
      <w:rPr>
        <w:rFonts w:ascii="Helvetica Neue" w:eastAsia="Times New Roman" w:hAnsi="Helvetica Neue"/>
        <w:noProof/>
        <w:color w:val="000000"/>
      </w:rPr>
      <w:drawing>
        <wp:inline distT="0" distB="0" distL="0" distR="0">
          <wp:extent cx="904315" cy="580126"/>
          <wp:effectExtent l="0" t="0" r="0" b="0"/>
          <wp:docPr id="4" name="Рисунок 1" descr="cid:5.970195497@web171303.mail.ir2.yaho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iv0911977832_x0000_i1031" descr="cid:5.970195497@web171303.mail.ir2.yahoo.com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7149" cy="594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</w:rPr>
      <w:drawing>
        <wp:inline distT="0" distB="0" distL="0" distR="0">
          <wp:extent cx="781050" cy="669472"/>
          <wp:effectExtent l="0" t="0" r="0" b="0"/>
          <wp:docPr id="5" name="Picture 5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340" cy="6731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Pr="001A68B5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>
          <wp:extent cx="1474470" cy="583644"/>
          <wp:effectExtent l="0" t="0" r="0" b="6985"/>
          <wp:docPr id="6" name="Picture 6" descr="Description 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 :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407" cy="591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7D82" w:rsidRDefault="00A97D82" w:rsidP="00D21095">
    <w:pPr>
      <w:pStyle w:val="Header"/>
    </w:pPr>
  </w:p>
  <w:p w:rsidR="00D21095" w:rsidRDefault="00D2109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B54DA"/>
    <w:multiLevelType w:val="hybridMultilevel"/>
    <w:tmpl w:val="C9009B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1520D"/>
    <w:multiLevelType w:val="hybridMultilevel"/>
    <w:tmpl w:val="EA22A1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70F3E"/>
    <w:multiLevelType w:val="hybridMultilevel"/>
    <w:tmpl w:val="0B4E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E10FC"/>
    <w:multiLevelType w:val="hybridMultilevel"/>
    <w:tmpl w:val="AFF01D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173072"/>
    <w:multiLevelType w:val="hybridMultilevel"/>
    <w:tmpl w:val="0B4E3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C1DCC"/>
    <w:multiLevelType w:val="hybridMultilevel"/>
    <w:tmpl w:val="8C088D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4B4B66"/>
    <w:multiLevelType w:val="hybridMultilevel"/>
    <w:tmpl w:val="8B303540"/>
    <w:lvl w:ilvl="0" w:tplc="04090009">
      <w:start w:val="1"/>
      <w:numFmt w:val="bullet"/>
      <w:lvlText w:val="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>
    <w:nsid w:val="67BE3B37"/>
    <w:multiLevelType w:val="hybridMultilevel"/>
    <w:tmpl w:val="8C088D6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1"/>
  <w:defaultTabStop w:val="720"/>
  <w:characterSpacingControl w:val="doNotCompress"/>
  <w:hdrShapeDefaults>
    <o:shapedefaults v:ext="edit" spidmax="36866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73FD"/>
    <w:rsid w:val="00002CE2"/>
    <w:rsid w:val="000223C6"/>
    <w:rsid w:val="00042A20"/>
    <w:rsid w:val="00043C86"/>
    <w:rsid w:val="00063A10"/>
    <w:rsid w:val="00064D7D"/>
    <w:rsid w:val="00087F48"/>
    <w:rsid w:val="00091EA7"/>
    <w:rsid w:val="000A3F30"/>
    <w:rsid w:val="000A6C06"/>
    <w:rsid w:val="000B66CC"/>
    <w:rsid w:val="000D645B"/>
    <w:rsid w:val="000E0D6B"/>
    <w:rsid w:val="00117684"/>
    <w:rsid w:val="001541E2"/>
    <w:rsid w:val="00170E1F"/>
    <w:rsid w:val="0019114A"/>
    <w:rsid w:val="001933CC"/>
    <w:rsid w:val="001952F4"/>
    <w:rsid w:val="00195BFA"/>
    <w:rsid w:val="001A0E60"/>
    <w:rsid w:val="001A1BD5"/>
    <w:rsid w:val="001E7EF0"/>
    <w:rsid w:val="00221D12"/>
    <w:rsid w:val="00224C09"/>
    <w:rsid w:val="00225579"/>
    <w:rsid w:val="00234676"/>
    <w:rsid w:val="00252828"/>
    <w:rsid w:val="00254634"/>
    <w:rsid w:val="0025570E"/>
    <w:rsid w:val="00257260"/>
    <w:rsid w:val="002576FF"/>
    <w:rsid w:val="00285F9C"/>
    <w:rsid w:val="002C6A50"/>
    <w:rsid w:val="002C7AAA"/>
    <w:rsid w:val="002D6CA9"/>
    <w:rsid w:val="002E5B9D"/>
    <w:rsid w:val="002F7F32"/>
    <w:rsid w:val="00301E68"/>
    <w:rsid w:val="00320F93"/>
    <w:rsid w:val="00345B75"/>
    <w:rsid w:val="00355956"/>
    <w:rsid w:val="003559AB"/>
    <w:rsid w:val="00372546"/>
    <w:rsid w:val="003C3EFD"/>
    <w:rsid w:val="003D25A9"/>
    <w:rsid w:val="003D3E4C"/>
    <w:rsid w:val="003E0C71"/>
    <w:rsid w:val="003E28EF"/>
    <w:rsid w:val="003E3E9E"/>
    <w:rsid w:val="003E616E"/>
    <w:rsid w:val="003F2AFD"/>
    <w:rsid w:val="004001AD"/>
    <w:rsid w:val="0040472B"/>
    <w:rsid w:val="00406ACE"/>
    <w:rsid w:val="004234F9"/>
    <w:rsid w:val="00430107"/>
    <w:rsid w:val="004319C0"/>
    <w:rsid w:val="00465F11"/>
    <w:rsid w:val="00470BB3"/>
    <w:rsid w:val="00474420"/>
    <w:rsid w:val="00481FC1"/>
    <w:rsid w:val="00485819"/>
    <w:rsid w:val="004A1025"/>
    <w:rsid w:val="004B07E8"/>
    <w:rsid w:val="004B7EAF"/>
    <w:rsid w:val="004E2167"/>
    <w:rsid w:val="004E6003"/>
    <w:rsid w:val="0051157F"/>
    <w:rsid w:val="00515DED"/>
    <w:rsid w:val="00516601"/>
    <w:rsid w:val="0051703E"/>
    <w:rsid w:val="00522257"/>
    <w:rsid w:val="00531235"/>
    <w:rsid w:val="00551E3D"/>
    <w:rsid w:val="0057304C"/>
    <w:rsid w:val="00586E79"/>
    <w:rsid w:val="005A4820"/>
    <w:rsid w:val="005B2BE1"/>
    <w:rsid w:val="005E1453"/>
    <w:rsid w:val="005F538E"/>
    <w:rsid w:val="006245A5"/>
    <w:rsid w:val="00625A2B"/>
    <w:rsid w:val="006278D3"/>
    <w:rsid w:val="0063768E"/>
    <w:rsid w:val="00637DD4"/>
    <w:rsid w:val="00651D56"/>
    <w:rsid w:val="00657565"/>
    <w:rsid w:val="00672D53"/>
    <w:rsid w:val="00680B2A"/>
    <w:rsid w:val="00680F64"/>
    <w:rsid w:val="00684A32"/>
    <w:rsid w:val="00687198"/>
    <w:rsid w:val="00690CEE"/>
    <w:rsid w:val="006A6C1F"/>
    <w:rsid w:val="006C5D22"/>
    <w:rsid w:val="006C7178"/>
    <w:rsid w:val="006D70B6"/>
    <w:rsid w:val="006F177F"/>
    <w:rsid w:val="006F1FFF"/>
    <w:rsid w:val="006F207E"/>
    <w:rsid w:val="006F3A39"/>
    <w:rsid w:val="007237B1"/>
    <w:rsid w:val="00723A7B"/>
    <w:rsid w:val="00726315"/>
    <w:rsid w:val="0072644F"/>
    <w:rsid w:val="00727078"/>
    <w:rsid w:val="0073661B"/>
    <w:rsid w:val="007523B6"/>
    <w:rsid w:val="00766EE0"/>
    <w:rsid w:val="007677FB"/>
    <w:rsid w:val="00795DA5"/>
    <w:rsid w:val="007B021C"/>
    <w:rsid w:val="007C4C0F"/>
    <w:rsid w:val="007F1154"/>
    <w:rsid w:val="0080333E"/>
    <w:rsid w:val="0080408F"/>
    <w:rsid w:val="0081010E"/>
    <w:rsid w:val="00826280"/>
    <w:rsid w:val="00830CFE"/>
    <w:rsid w:val="0083139E"/>
    <w:rsid w:val="008339BE"/>
    <w:rsid w:val="008361D2"/>
    <w:rsid w:val="00846D6C"/>
    <w:rsid w:val="008534F5"/>
    <w:rsid w:val="008641B5"/>
    <w:rsid w:val="00870BD1"/>
    <w:rsid w:val="00884960"/>
    <w:rsid w:val="00887338"/>
    <w:rsid w:val="0089127B"/>
    <w:rsid w:val="008956FD"/>
    <w:rsid w:val="008A2847"/>
    <w:rsid w:val="008A401C"/>
    <w:rsid w:val="008A72FD"/>
    <w:rsid w:val="008C2257"/>
    <w:rsid w:val="008C2D4C"/>
    <w:rsid w:val="008F10DE"/>
    <w:rsid w:val="009025C4"/>
    <w:rsid w:val="0090547A"/>
    <w:rsid w:val="00910FDE"/>
    <w:rsid w:val="009309E6"/>
    <w:rsid w:val="009362DC"/>
    <w:rsid w:val="009555DC"/>
    <w:rsid w:val="00963639"/>
    <w:rsid w:val="0097780A"/>
    <w:rsid w:val="00984DA5"/>
    <w:rsid w:val="009A0A10"/>
    <w:rsid w:val="009A0A9C"/>
    <w:rsid w:val="009A20EF"/>
    <w:rsid w:val="009A3298"/>
    <w:rsid w:val="009B01AB"/>
    <w:rsid w:val="009D04BF"/>
    <w:rsid w:val="009E0A49"/>
    <w:rsid w:val="009F3969"/>
    <w:rsid w:val="009F6DE5"/>
    <w:rsid w:val="00A029B1"/>
    <w:rsid w:val="00A1292D"/>
    <w:rsid w:val="00A444EB"/>
    <w:rsid w:val="00A55997"/>
    <w:rsid w:val="00A63384"/>
    <w:rsid w:val="00A673FD"/>
    <w:rsid w:val="00A74CC7"/>
    <w:rsid w:val="00A84D55"/>
    <w:rsid w:val="00A97D82"/>
    <w:rsid w:val="00AA0416"/>
    <w:rsid w:val="00AB3196"/>
    <w:rsid w:val="00AB68C6"/>
    <w:rsid w:val="00AF56CB"/>
    <w:rsid w:val="00B04C11"/>
    <w:rsid w:val="00B2412C"/>
    <w:rsid w:val="00B30ED3"/>
    <w:rsid w:val="00B54229"/>
    <w:rsid w:val="00B55742"/>
    <w:rsid w:val="00B6394E"/>
    <w:rsid w:val="00B652EB"/>
    <w:rsid w:val="00B75BCF"/>
    <w:rsid w:val="00B9379D"/>
    <w:rsid w:val="00BB0278"/>
    <w:rsid w:val="00BC1DD2"/>
    <w:rsid w:val="00BE59BA"/>
    <w:rsid w:val="00BF26F0"/>
    <w:rsid w:val="00BF4023"/>
    <w:rsid w:val="00C0128F"/>
    <w:rsid w:val="00C02922"/>
    <w:rsid w:val="00C21121"/>
    <w:rsid w:val="00C2672D"/>
    <w:rsid w:val="00C35540"/>
    <w:rsid w:val="00C42ADB"/>
    <w:rsid w:val="00C61469"/>
    <w:rsid w:val="00C6413C"/>
    <w:rsid w:val="00C669B0"/>
    <w:rsid w:val="00C75610"/>
    <w:rsid w:val="00C76281"/>
    <w:rsid w:val="00C82164"/>
    <w:rsid w:val="00C92CE0"/>
    <w:rsid w:val="00C939BC"/>
    <w:rsid w:val="00C97F4B"/>
    <w:rsid w:val="00CA0CBE"/>
    <w:rsid w:val="00CA1179"/>
    <w:rsid w:val="00CA4C9F"/>
    <w:rsid w:val="00CA50BE"/>
    <w:rsid w:val="00CB6C3E"/>
    <w:rsid w:val="00CC64C2"/>
    <w:rsid w:val="00CC68C2"/>
    <w:rsid w:val="00CC7C91"/>
    <w:rsid w:val="00D01122"/>
    <w:rsid w:val="00D21095"/>
    <w:rsid w:val="00D22689"/>
    <w:rsid w:val="00D24E68"/>
    <w:rsid w:val="00D44640"/>
    <w:rsid w:val="00D529EA"/>
    <w:rsid w:val="00D6664E"/>
    <w:rsid w:val="00D70719"/>
    <w:rsid w:val="00D92852"/>
    <w:rsid w:val="00D95279"/>
    <w:rsid w:val="00DA31BA"/>
    <w:rsid w:val="00DC26F2"/>
    <w:rsid w:val="00DC6993"/>
    <w:rsid w:val="00DE4CE0"/>
    <w:rsid w:val="00DE7E55"/>
    <w:rsid w:val="00E031C5"/>
    <w:rsid w:val="00E03315"/>
    <w:rsid w:val="00E13F02"/>
    <w:rsid w:val="00E32047"/>
    <w:rsid w:val="00E539F8"/>
    <w:rsid w:val="00E61D78"/>
    <w:rsid w:val="00E64240"/>
    <w:rsid w:val="00E65A4A"/>
    <w:rsid w:val="00E65E9B"/>
    <w:rsid w:val="00E72760"/>
    <w:rsid w:val="00E81D5B"/>
    <w:rsid w:val="00E95EC0"/>
    <w:rsid w:val="00EB1BCD"/>
    <w:rsid w:val="00F2028E"/>
    <w:rsid w:val="00F241FA"/>
    <w:rsid w:val="00F24B52"/>
    <w:rsid w:val="00F32A5A"/>
    <w:rsid w:val="00F35A13"/>
    <w:rsid w:val="00F44963"/>
    <w:rsid w:val="00F44B2D"/>
    <w:rsid w:val="00F812F9"/>
    <w:rsid w:val="00F90DA8"/>
    <w:rsid w:val="00FA3063"/>
    <w:rsid w:val="00FA6F5C"/>
    <w:rsid w:val="00FE2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3FD"/>
  </w:style>
  <w:style w:type="paragraph" w:styleId="Footer">
    <w:name w:val="footer"/>
    <w:basedOn w:val="Normal"/>
    <w:link w:val="FooterChar"/>
    <w:uiPriority w:val="99"/>
    <w:unhideWhenUsed/>
    <w:rsid w:val="00A67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3FD"/>
  </w:style>
  <w:style w:type="table" w:styleId="TableGrid">
    <w:name w:val="Table Grid"/>
    <w:basedOn w:val="TableNormal"/>
    <w:uiPriority w:val="39"/>
    <w:rsid w:val="00A673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73F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546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F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10DE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10D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F10DE"/>
    <w:rPr>
      <w:vertAlign w:val="superscript"/>
    </w:rPr>
  </w:style>
  <w:style w:type="character" w:customStyle="1" w:styleId="apple-converted-space">
    <w:name w:val="apple-converted-space"/>
    <w:basedOn w:val="DefaultParagraphFont"/>
    <w:rsid w:val="008F10DE"/>
  </w:style>
  <w:style w:type="character" w:styleId="Hyperlink">
    <w:name w:val="Hyperlink"/>
    <w:basedOn w:val="DefaultParagraphFont"/>
    <w:uiPriority w:val="99"/>
    <w:unhideWhenUsed/>
    <w:rsid w:val="00C0292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fde.net" TargetMode="External"/><Relationship Id="rId7" Type="http://schemas.openxmlformats.org/officeDocument/2006/relationships/hyperlink" Target="http://prime.deped.gov.ph/wp-content/uploads/downloads/2011/09/22June_ME-Standards.pdf" TargetMode="External"/><Relationship Id="rId2" Type="http://schemas.openxmlformats.org/officeDocument/2006/relationships/hyperlink" Target="http://www.pfde.net/images/pdf/MNEP.pdf" TargetMode="External"/><Relationship Id="rId1" Type="http://schemas.openxmlformats.org/officeDocument/2006/relationships/hyperlink" Target="http://www.ioce.net/forum/forum/global-evaluation-agenda-2016-2020/604-inputs-received-for-global-evaluation-agenda" TargetMode="External"/><Relationship Id="rId6" Type="http://schemas.openxmlformats.org/officeDocument/2006/relationships/hyperlink" Target="http://www.pfde.net" TargetMode="External"/><Relationship Id="rId5" Type="http://schemas.openxmlformats.org/officeDocument/2006/relationships/hyperlink" Target="http://www.pfde.net/index.php/publications-resources/2014-02-28-19-08-54" TargetMode="External"/><Relationship Id="rId4" Type="http://schemas.openxmlformats.org/officeDocument/2006/relationships/hyperlink" Target="http://www.pfde.net/index.php/publications-resources/2014-02-28-19-05-00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1.2540807920@web28804.mail.ir2.yahoo.com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1.2540807920@web28804.mail.ir2.yahoo.com" TargetMode="External"/><Relationship Id="rId1" Type="http://schemas.openxmlformats.org/officeDocument/2006/relationships/image" Target="media/image1.gif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10560-6099-486F-9717-84120CB86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Gligor Stojkov</dc:creator>
  <cp:lastModifiedBy>user</cp:lastModifiedBy>
  <cp:revision>2</cp:revision>
  <dcterms:created xsi:type="dcterms:W3CDTF">2015-11-09T15:09:00Z</dcterms:created>
  <dcterms:modified xsi:type="dcterms:W3CDTF">2015-11-09T15:09:00Z</dcterms:modified>
</cp:coreProperties>
</file>